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144" w:after="144"/>
        <w:jc w:val="center"/>
        <w:rPr>
          <w:rFonts w:ascii="Garamond" w:hAnsi="Garamond" w:eastAsia="Times New Roman" w:cs="Arial"/>
          <w:sz w:val="24"/>
          <w:szCs w:val="24"/>
          <w:lang w:eastAsia="sk-SK"/>
        </w:rPr>
      </w:pPr>
      <w:r>
        <w:rPr>
          <w:rFonts w:eastAsia="Times New Roman" w:cs="Arial" w:ascii="Garamond" w:hAnsi="Garamond"/>
          <w:sz w:val="24"/>
          <w:szCs w:val="24"/>
          <w:lang w:eastAsia="sk-SK"/>
        </w:rPr>
        <w:t xml:space="preserve">                                                                                                                                     </w:t>
      </w:r>
      <w:r>
        <w:rPr>
          <w:rFonts w:eastAsia="Times New Roman" w:cs="Arial" w:ascii="Garamond" w:hAnsi="Garamond"/>
          <w:sz w:val="24"/>
          <w:szCs w:val="24"/>
          <w:lang w:eastAsia="sk-SK"/>
        </w:rPr>
        <w:t>1/3 </w:t>
      </w:r>
    </w:p>
    <w:p>
      <w:pPr>
        <w:pStyle w:val="Normal"/>
        <w:tabs>
          <w:tab w:val="clear" w:pos="708"/>
          <w:tab w:val="center" w:pos="4536" w:leader="none"/>
        </w:tabs>
        <w:spacing w:lineRule="auto" w:line="240" w:before="144" w:after="144"/>
        <w:rPr>
          <w:rFonts w:ascii="Garamond" w:hAnsi="Garamond" w:eastAsia="Times New Roman" w:cs="Arial"/>
          <w:sz w:val="24"/>
          <w:szCs w:val="24"/>
          <w:lang w:eastAsia="sk-SK"/>
        </w:rPr>
      </w:pPr>
      <w:r>
        <w:rPr>
          <w:rFonts w:eastAsia="Times New Roman" w:cs="Arial" w:ascii="Garamond" w:hAnsi="Garamond"/>
          <w:b/>
          <w:bCs/>
          <w:sz w:val="24"/>
          <w:szCs w:val="24"/>
          <w:lang w:eastAsia="sk-SK"/>
        </w:rPr>
        <w:tab/>
        <w:t>N Á V R H</w:t>
      </w:r>
    </w:p>
    <w:p>
      <w:pPr>
        <w:pStyle w:val="Nadpis2"/>
        <w:spacing w:beforeAutospacing="1" w:afterAutospacing="1"/>
        <w:jc w:val="center"/>
        <w:rPr>
          <w:rFonts w:ascii="Garamond" w:hAnsi="Garamond"/>
          <w:color w:val="auto"/>
          <w:sz w:val="36"/>
          <w:szCs w:val="36"/>
          <w:lang w:eastAsia="sk-SK"/>
        </w:rPr>
      </w:pPr>
      <w:r>
        <w:rPr>
          <w:rFonts w:ascii="Garamond" w:hAnsi="Garamond"/>
          <w:color w:val="auto"/>
          <w:sz w:val="36"/>
          <w:szCs w:val="36"/>
          <w:lang w:eastAsia="sk-SK"/>
        </w:rPr>
        <w:t xml:space="preserve">Všeobecne záväzné nariadenie Obce Malá Čalomija  č. 2  o určení názvu ulíc a číslovaní stavieb v Obci Malá Čalomija </w:t>
      </w:r>
    </w:p>
    <w:p>
      <w:pPr>
        <w:pStyle w:val="Normal"/>
        <w:spacing w:lineRule="auto" w:line="240"/>
        <w:jc w:val="center"/>
        <w:rPr>
          <w:rFonts w:ascii="Garamond" w:hAnsi="Garamond"/>
          <w:b/>
          <w:b/>
          <w:bCs/>
          <w:sz w:val="24"/>
          <w:szCs w:val="24"/>
          <w:lang w:eastAsia="sk-SK"/>
        </w:rPr>
      </w:pPr>
      <w:r>
        <w:rPr/>
        <w:drawing>
          <wp:inline distT="0" distB="0" distL="0" distR="0">
            <wp:extent cx="1333500" cy="1529080"/>
            <wp:effectExtent l="0" t="0" r="0" b="0"/>
            <wp:docPr id="1" name="Obrázok 1" descr="C:\Users\nhl44003\Desktop\Malacalomija er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ok 1" descr="C:\Users\nhl44003\Desktop\Malacalomija erb.jpg"/>
                    <pic:cNvPicPr>
                      <a:picLocks noChangeAspect="1" noChangeArrowheads="1"/>
                    </pic:cNvPicPr>
                  </pic:nvPicPr>
                  <pic:blipFill>
                    <a:blip r:embed="rId2"/>
                    <a:stretch>
                      <a:fillRect/>
                    </a:stretch>
                  </pic:blipFill>
                  <pic:spPr bwMode="auto">
                    <a:xfrm>
                      <a:off x="0" y="0"/>
                      <a:ext cx="1333500" cy="1529080"/>
                    </a:xfrm>
                    <a:prstGeom prst="rect">
                      <a:avLst/>
                    </a:prstGeom>
                  </pic:spPr>
                </pic:pic>
              </a:graphicData>
            </a:graphic>
          </wp:inline>
        </w:drawing>
      </w:r>
    </w:p>
    <w:p>
      <w:pPr>
        <w:pStyle w:val="Normal"/>
        <w:spacing w:lineRule="auto" w:line="240"/>
        <w:jc w:val="center"/>
        <w:rPr>
          <w:rFonts w:ascii="Garamond" w:hAnsi="Garamond"/>
          <w:b/>
          <w:b/>
          <w:bCs/>
          <w:sz w:val="24"/>
          <w:szCs w:val="24"/>
          <w:lang w:eastAsia="sk-SK"/>
        </w:rPr>
      </w:pPr>
      <w:r>
        <w:rPr>
          <w:rFonts w:ascii="Garamond" w:hAnsi="Garamond"/>
          <w:b/>
          <w:bCs/>
          <w:sz w:val="24"/>
          <w:szCs w:val="24"/>
          <w:lang w:eastAsia="sk-SK"/>
        </w:rPr>
      </w:r>
    </w:p>
    <w:p>
      <w:pPr>
        <w:pStyle w:val="Normal"/>
        <w:spacing w:lineRule="auto" w:line="240"/>
        <w:jc w:val="center"/>
        <w:rPr>
          <w:rFonts w:ascii="Garamond" w:hAnsi="Garamond"/>
          <w:b/>
          <w:b/>
          <w:bCs/>
          <w:sz w:val="28"/>
          <w:szCs w:val="28"/>
          <w:lang w:eastAsia="sk-SK"/>
        </w:rPr>
      </w:pPr>
      <w:r>
        <w:rPr>
          <w:rFonts w:ascii="Garamond" w:hAnsi="Garamond"/>
          <w:b/>
          <w:bCs/>
          <w:sz w:val="28"/>
          <w:szCs w:val="28"/>
          <w:lang w:eastAsia="sk-SK"/>
        </w:rPr>
        <w:t>Čl. I.</w:t>
      </w:r>
    </w:p>
    <w:p>
      <w:pPr>
        <w:pStyle w:val="Normal"/>
        <w:spacing w:lineRule="auto" w:line="240"/>
        <w:jc w:val="center"/>
        <w:rPr>
          <w:rFonts w:ascii="Garamond" w:hAnsi="Garamond"/>
          <w:b/>
          <w:b/>
          <w:bCs/>
          <w:sz w:val="28"/>
          <w:szCs w:val="28"/>
          <w:lang w:eastAsia="sk-SK"/>
        </w:rPr>
      </w:pPr>
      <w:r>
        <w:rPr>
          <w:rFonts w:ascii="Garamond" w:hAnsi="Garamond"/>
          <w:b/>
          <w:bCs/>
          <w:sz w:val="28"/>
          <w:szCs w:val="28"/>
          <w:lang w:eastAsia="sk-SK"/>
        </w:rPr>
        <w:t>Základné ustanovenia</w:t>
      </w:r>
    </w:p>
    <w:p>
      <w:pPr>
        <w:pStyle w:val="Normal"/>
        <w:spacing w:lineRule="auto" w:line="240"/>
        <w:jc w:val="both"/>
        <w:rPr>
          <w:rFonts w:ascii="Garamond" w:hAnsi="Garamond"/>
          <w:sz w:val="24"/>
          <w:szCs w:val="24"/>
          <w:lang w:eastAsia="sk-SK"/>
        </w:rPr>
      </w:pPr>
      <w:r>
        <w:rPr>
          <w:rFonts w:ascii="Garamond" w:hAnsi="Garamond"/>
          <w:sz w:val="24"/>
          <w:szCs w:val="24"/>
          <w:lang w:eastAsia="sk-SK"/>
        </w:rPr>
      </w:r>
    </w:p>
    <w:p>
      <w:pPr>
        <w:pStyle w:val="Normal"/>
        <w:spacing w:lineRule="auto" w:line="240"/>
        <w:ind w:left="360" w:hanging="0"/>
        <w:jc w:val="both"/>
        <w:rPr>
          <w:rFonts w:ascii="Garamond" w:hAnsi="Garamond"/>
          <w:sz w:val="24"/>
          <w:szCs w:val="24"/>
          <w:lang w:eastAsia="sk-SK"/>
        </w:rPr>
      </w:pPr>
      <w:r>
        <w:rPr>
          <w:rFonts w:ascii="Garamond" w:hAnsi="Garamond"/>
          <w:sz w:val="24"/>
          <w:szCs w:val="24"/>
          <w:lang w:eastAsia="sk-SK"/>
        </w:rPr>
        <w:t>1. Obecné zastupiteľstvo v Malej Čalomiji, v súlade s ustanoveniami § 2b, § 2c, § 6 a § 11 ods. 4 písm. g) zákona č. 369/1990 Zb. o obecnom zriadení v znení neskorších predpisov v spojení s vyhláškou Ministerstva vnútra SR č. 31/2003 Z. z., ktorou sa ustanovujú podrobnosti o označovaní ulíc a iných verejných priestranstiev a o číslovaní stavieb, vydáva toto Všeobecne záväzné nariadene Obce Malá Čalomija č. 2 o určení názvu ulíc a číslovaní stavieb v Obci  Malá Čalomija  (ďalej len “VZN”).</w:t>
      </w:r>
    </w:p>
    <w:p>
      <w:pPr>
        <w:pStyle w:val="Normal"/>
        <w:spacing w:lineRule="auto" w:line="240"/>
        <w:ind w:left="360" w:hanging="0"/>
        <w:jc w:val="both"/>
        <w:rPr>
          <w:rFonts w:ascii="Garamond" w:hAnsi="Garamond"/>
          <w:sz w:val="24"/>
          <w:szCs w:val="24"/>
          <w:lang w:eastAsia="sk-SK"/>
        </w:rPr>
      </w:pPr>
      <w:r>
        <w:rPr>
          <w:rFonts w:ascii="Garamond" w:hAnsi="Garamond"/>
          <w:sz w:val="24"/>
          <w:szCs w:val="24"/>
          <w:lang w:eastAsia="sk-SK"/>
        </w:rPr>
        <w:t>2. V zmysle § 2b zákona č. 369/1990 Zb. o obecnom zriadení v znení neskorších predpisov (ďalej len “zákon o obecnom zriadení”),  obec určuje a mení nariadením názvy ulíc a iných verejných priestranstiev. V obci, v ktorom je viac ulíc a iných verejných priestranstiev, má každá ulica alebo iné verejné priestranstvo svoj názov. Názvy sa určujú s prihliadnutím na históriu obce, na významné nežijúce osobnosti, na veci a pod. Neprípustné sú názvy po žijúcich osobách, názvy dlhé, duplicitné, urážajúce mravnosť, náboženské alebo národnostné cítenie, jazykovo nesprávne a názvy nepriliehavé vzhľadom na históriu obce.</w:t>
      </w:r>
    </w:p>
    <w:p>
      <w:pPr>
        <w:pStyle w:val="Normal"/>
        <w:spacing w:lineRule="auto" w:line="240"/>
        <w:ind w:left="360" w:hanging="0"/>
        <w:jc w:val="both"/>
        <w:rPr>
          <w:rFonts w:ascii="Garamond" w:hAnsi="Garamond"/>
          <w:sz w:val="24"/>
          <w:szCs w:val="24"/>
          <w:lang w:eastAsia="sk-SK"/>
        </w:rPr>
      </w:pPr>
      <w:r>
        <w:rPr>
          <w:rFonts w:ascii="Garamond" w:hAnsi="Garamond"/>
          <w:sz w:val="24"/>
          <w:szCs w:val="24"/>
          <w:lang w:eastAsia="sk-SK"/>
        </w:rPr>
        <w:t>3. V zmysle § 2c zákona č. 369/1990 Zb. o obecnom zriadení, obec určuje stavbám súpisné číslo a orientačné číslo, vedie evidenciu súpisných čísiel a evidenciu orientačných čísiel a udržiava ju v súlade so skutočným stavom.</w:t>
      </w:r>
    </w:p>
    <w:p>
      <w:pPr>
        <w:pStyle w:val="Normal"/>
        <w:spacing w:lineRule="auto" w:line="240"/>
        <w:ind w:left="360" w:hanging="0"/>
        <w:jc w:val="both"/>
        <w:rPr>
          <w:rFonts w:ascii="Garamond" w:hAnsi="Garamond"/>
          <w:sz w:val="24"/>
          <w:szCs w:val="24"/>
          <w:lang w:eastAsia="sk-SK"/>
        </w:rPr>
      </w:pPr>
      <w:r>
        <w:rPr>
          <w:rFonts w:ascii="Garamond" w:hAnsi="Garamond"/>
          <w:sz w:val="24"/>
          <w:szCs w:val="24"/>
          <w:lang w:eastAsia="sk-SK"/>
        </w:rPr>
        <w:t>4. Označovanie ulíc a iných  verejných priestranstiev a číslovanie budov upravuje vyhláška Ministerstva vnútra SR č. 31/2003 Z. z., ktorou sa ustanovujú podrobnosti o označovaní ulíc a iných verejných priestranstiev a o číslovaní stavieb (ďalej len “vyhláška”).</w:t>
      </w:r>
    </w:p>
    <w:p>
      <w:pPr>
        <w:pStyle w:val="Normal"/>
        <w:spacing w:lineRule="auto" w:line="240"/>
        <w:ind w:left="360" w:hanging="0"/>
        <w:jc w:val="both"/>
        <w:rPr>
          <w:rFonts w:ascii="Garamond" w:hAnsi="Garamond"/>
          <w:sz w:val="24"/>
          <w:szCs w:val="24"/>
          <w:lang w:eastAsia="sk-SK"/>
        </w:rPr>
      </w:pPr>
      <w:r>
        <w:rPr>
          <w:rFonts w:ascii="Garamond" w:hAnsi="Garamond"/>
          <w:sz w:val="24"/>
          <w:szCs w:val="24"/>
          <w:lang w:eastAsia="sk-SK"/>
        </w:rPr>
        <w:t>5. Obec Malá Čalomija (ďalej len “obec”) týmto VZN neurčuje názvy ulíc v katastrálnom území  Malá Čalomija</w:t>
      </w:r>
    </w:p>
    <w:p>
      <w:pPr>
        <w:pStyle w:val="Normal"/>
        <w:spacing w:lineRule="auto" w:line="240"/>
        <w:ind w:left="360" w:hanging="0"/>
        <w:jc w:val="both"/>
        <w:rPr>
          <w:rFonts w:ascii="Garamond" w:hAnsi="Garamond"/>
          <w:sz w:val="24"/>
          <w:szCs w:val="24"/>
          <w:lang w:eastAsia="sk-SK"/>
        </w:rPr>
      </w:pPr>
      <w:r>
        <w:rPr>
          <w:rFonts w:ascii="Garamond" w:hAnsi="Garamond"/>
          <w:sz w:val="24"/>
          <w:szCs w:val="24"/>
          <w:lang w:eastAsia="sk-SK"/>
        </w:rPr>
        <w:t xml:space="preserve">                                                                                                                                          </w:t>
      </w:r>
      <w:r>
        <w:rPr>
          <w:rFonts w:ascii="Garamond" w:hAnsi="Garamond"/>
          <w:sz w:val="24"/>
          <w:szCs w:val="24"/>
          <w:lang w:eastAsia="sk-SK"/>
        </w:rPr>
        <w:t>2/3.</w:t>
      </w:r>
    </w:p>
    <w:p>
      <w:pPr>
        <w:pStyle w:val="Normal"/>
        <w:spacing w:lineRule="auto" w:line="240"/>
        <w:jc w:val="both"/>
        <w:rPr>
          <w:rFonts w:ascii="Garamond" w:hAnsi="Garamond"/>
          <w:sz w:val="24"/>
          <w:szCs w:val="24"/>
          <w:lang w:eastAsia="sk-SK"/>
        </w:rPr>
      </w:pPr>
      <w:r>
        <w:rPr>
          <w:rFonts w:ascii="Garamond" w:hAnsi="Garamond"/>
          <w:sz w:val="24"/>
          <w:szCs w:val="24"/>
          <w:lang w:eastAsia="sk-SK"/>
        </w:rPr>
        <w:t xml:space="preserve">                                                                                                                          </w:t>
      </w:r>
    </w:p>
    <w:p>
      <w:pPr>
        <w:pStyle w:val="Normal"/>
        <w:spacing w:lineRule="auto" w:line="240"/>
        <w:jc w:val="center"/>
        <w:rPr>
          <w:rFonts w:ascii="Garamond" w:hAnsi="Garamond"/>
          <w:b/>
          <w:b/>
          <w:bCs/>
          <w:sz w:val="28"/>
          <w:szCs w:val="28"/>
          <w:lang w:eastAsia="sk-SK"/>
        </w:rPr>
      </w:pPr>
      <w:r>
        <w:rPr>
          <w:rFonts w:ascii="Garamond" w:hAnsi="Garamond"/>
          <w:b/>
          <w:bCs/>
          <w:sz w:val="28"/>
          <w:szCs w:val="28"/>
          <w:lang w:eastAsia="sk-SK"/>
        </w:rPr>
        <w:t>Čl. II.</w:t>
      </w:r>
    </w:p>
    <w:p>
      <w:pPr>
        <w:pStyle w:val="Normal"/>
        <w:spacing w:lineRule="auto" w:line="240"/>
        <w:jc w:val="center"/>
        <w:rPr>
          <w:rFonts w:ascii="Garamond" w:hAnsi="Garamond"/>
          <w:b/>
          <w:b/>
          <w:bCs/>
          <w:sz w:val="28"/>
          <w:szCs w:val="28"/>
          <w:lang w:eastAsia="sk-SK"/>
        </w:rPr>
      </w:pPr>
      <w:r>
        <w:rPr>
          <w:rFonts w:ascii="Garamond" w:hAnsi="Garamond"/>
          <w:b/>
          <w:bCs/>
          <w:sz w:val="28"/>
          <w:szCs w:val="28"/>
          <w:lang w:eastAsia="sk-SK"/>
        </w:rPr>
        <w:t>Vymedzenie základných pojmov</w:t>
      </w:r>
    </w:p>
    <w:p>
      <w:pPr>
        <w:pStyle w:val="Normal"/>
        <w:spacing w:lineRule="auto" w:line="240"/>
        <w:jc w:val="center"/>
        <w:rPr>
          <w:rFonts w:ascii="Garamond" w:hAnsi="Garamond"/>
          <w:b/>
          <w:b/>
          <w:bCs/>
          <w:sz w:val="24"/>
          <w:szCs w:val="24"/>
          <w:lang w:eastAsia="sk-SK"/>
        </w:rPr>
      </w:pPr>
      <w:r>
        <w:rPr>
          <w:rFonts w:ascii="Garamond" w:hAnsi="Garamond"/>
          <w:b/>
          <w:bCs/>
          <w:sz w:val="24"/>
          <w:szCs w:val="24"/>
          <w:lang w:eastAsia="sk-SK"/>
        </w:rPr>
        <w:t xml:space="preserve">                                                                                                                                           </w:t>
      </w:r>
    </w:p>
    <w:p>
      <w:pPr>
        <w:pStyle w:val="Normal"/>
        <w:spacing w:lineRule="auto" w:line="240"/>
        <w:ind w:left="360" w:hanging="0"/>
        <w:jc w:val="both"/>
        <w:rPr>
          <w:rFonts w:ascii="Garamond" w:hAnsi="Garamond"/>
          <w:sz w:val="24"/>
          <w:szCs w:val="24"/>
          <w:lang w:eastAsia="sk-SK"/>
        </w:rPr>
      </w:pPr>
      <w:r>
        <w:rPr>
          <w:rFonts w:ascii="Garamond" w:hAnsi="Garamond"/>
          <w:sz w:val="24"/>
          <w:szCs w:val="24"/>
          <w:lang w:eastAsia="sk-SK"/>
        </w:rPr>
        <w:t xml:space="preserve">1. Adresou sa na účely tohto VZN rozumie určenie súpisného . </w:t>
      </w:r>
    </w:p>
    <w:p>
      <w:pPr>
        <w:pStyle w:val="Normal"/>
        <w:spacing w:lineRule="auto" w:line="240"/>
        <w:ind w:left="360" w:hanging="0"/>
        <w:jc w:val="both"/>
        <w:rPr>
          <w:rFonts w:ascii="Garamond" w:hAnsi="Garamond"/>
          <w:sz w:val="24"/>
          <w:szCs w:val="24"/>
          <w:lang w:eastAsia="sk-SK"/>
        </w:rPr>
      </w:pPr>
      <w:r>
        <w:rPr>
          <w:rFonts w:ascii="Garamond" w:hAnsi="Garamond"/>
          <w:sz w:val="24"/>
          <w:szCs w:val="24"/>
          <w:lang w:eastAsia="sk-SK"/>
        </w:rPr>
        <w:t>2. Súpisným číslom sa na účely tohto VZN rozumie číslo, ktoré sa určuje každej budove podľa poradia, v akom sa obci doručila žiadosť stavebníka alebo vlastníka (ďalej len „vlastník“) s náležitosťami podľa § 6 ods. 1 vyhlášky. Súpisné číslo nemá orientačný, ale evidenčný charakter.</w:t>
      </w:r>
    </w:p>
    <w:p>
      <w:pPr>
        <w:pStyle w:val="Normal"/>
        <w:spacing w:lineRule="auto" w:line="240"/>
        <w:ind w:left="360" w:hanging="0"/>
        <w:jc w:val="both"/>
        <w:rPr>
          <w:rFonts w:ascii="Garamond" w:hAnsi="Garamond"/>
          <w:sz w:val="24"/>
          <w:szCs w:val="24"/>
          <w:lang w:eastAsia="sk-SK"/>
        </w:rPr>
      </w:pPr>
      <w:r>
        <w:rPr>
          <w:rFonts w:ascii="Garamond" w:hAnsi="Garamond"/>
          <w:sz w:val="24"/>
          <w:szCs w:val="24"/>
          <w:lang w:eastAsia="sk-SK"/>
        </w:rPr>
        <w:t>3. Na účely orientácie na ulici sa budove určuje orientačné číslo v zmysle § 5 ods. 1 vyhlášky.</w:t>
      </w:r>
    </w:p>
    <w:p>
      <w:pPr>
        <w:pStyle w:val="Normal"/>
        <w:spacing w:lineRule="auto" w:line="240"/>
        <w:ind w:left="360" w:hanging="0"/>
        <w:jc w:val="both"/>
        <w:rPr>
          <w:rFonts w:ascii="Garamond" w:hAnsi="Garamond"/>
          <w:sz w:val="24"/>
          <w:szCs w:val="24"/>
          <w:lang w:eastAsia="sk-SK"/>
        </w:rPr>
      </w:pPr>
      <w:r>
        <w:rPr>
          <w:rFonts w:ascii="Garamond" w:hAnsi="Garamond"/>
          <w:sz w:val="24"/>
          <w:szCs w:val="24"/>
          <w:lang w:eastAsia="sk-SK"/>
        </w:rPr>
        <w:t>4. Budovou sa na účely tohto VZN rozumie pozemná stavba definovaná v § 43a ods. 2 zákona č. 50/1976 Zb. o územnom plánovaní a stavebnom poriadku (stavebný zákon) v znení neskorších zmien a doplnkov.</w:t>
      </w:r>
    </w:p>
    <w:p>
      <w:pPr>
        <w:pStyle w:val="Normal"/>
        <w:spacing w:lineRule="auto" w:line="240"/>
        <w:ind w:left="360" w:hanging="0"/>
        <w:jc w:val="both"/>
        <w:rPr>
          <w:rFonts w:ascii="Garamond" w:hAnsi="Garamond"/>
          <w:sz w:val="24"/>
          <w:szCs w:val="24"/>
          <w:lang w:eastAsia="sk-SK"/>
        </w:rPr>
      </w:pPr>
      <w:r>
        <w:rPr>
          <w:rFonts w:ascii="Garamond" w:hAnsi="Garamond"/>
          <w:sz w:val="24"/>
          <w:szCs w:val="24"/>
          <w:lang w:eastAsia="sk-SK"/>
        </w:rPr>
        <w:t>5. Zoskupenou stavbou je najmä viac objektov, ktoré spolu nejakým spôsobom súvisia, či už svojím usporiadaním, charakterom stavby, účelovým určením alebo formou užívania, a ktoré sa nachádzajú v spoločnom uzavretom areáli.</w:t>
      </w:r>
    </w:p>
    <w:p>
      <w:pPr>
        <w:pStyle w:val="ListParagraph"/>
        <w:spacing w:lineRule="auto" w:line="240"/>
        <w:ind w:left="714" w:hanging="0"/>
        <w:jc w:val="both"/>
        <w:rPr>
          <w:rFonts w:ascii="Garamond" w:hAnsi="Garamond"/>
          <w:sz w:val="24"/>
          <w:szCs w:val="24"/>
          <w:lang w:val="sk-SK" w:eastAsia="sk-SK"/>
        </w:rPr>
      </w:pPr>
      <w:r>
        <w:rPr>
          <w:rFonts w:ascii="Garamond" w:hAnsi="Garamond"/>
          <w:sz w:val="24"/>
          <w:szCs w:val="24"/>
          <w:lang w:val="sk-SK" w:eastAsia="sk-SK"/>
        </w:rPr>
      </w:r>
    </w:p>
    <w:p>
      <w:pPr>
        <w:pStyle w:val="ListParagraph"/>
        <w:spacing w:lineRule="auto" w:line="240"/>
        <w:ind w:left="714" w:hanging="0"/>
        <w:jc w:val="both"/>
        <w:rPr>
          <w:rFonts w:ascii="Garamond" w:hAnsi="Garamond"/>
          <w:sz w:val="24"/>
          <w:szCs w:val="24"/>
          <w:lang w:val="sk-SK" w:eastAsia="sk-SK"/>
        </w:rPr>
      </w:pPr>
      <w:r>
        <w:rPr>
          <w:rFonts w:ascii="Garamond" w:hAnsi="Garamond"/>
          <w:sz w:val="24"/>
          <w:szCs w:val="24"/>
          <w:lang w:val="sk-SK" w:eastAsia="sk-SK"/>
        </w:rPr>
      </w:r>
    </w:p>
    <w:p>
      <w:pPr>
        <w:pStyle w:val="Normal"/>
        <w:tabs>
          <w:tab w:val="clear" w:pos="708"/>
          <w:tab w:val="left" w:pos="709" w:leader="none"/>
        </w:tabs>
        <w:spacing w:lineRule="auto" w:line="240"/>
        <w:ind w:left="420" w:hanging="0"/>
        <w:jc w:val="both"/>
        <w:rPr>
          <w:rFonts w:ascii="Garamond" w:hAnsi="Garamond"/>
          <w:sz w:val="24"/>
          <w:szCs w:val="24"/>
          <w:lang w:eastAsia="sk-SK"/>
        </w:rPr>
      </w:pPr>
      <w:r>
        <w:rPr>
          <w:rFonts w:ascii="Garamond" w:hAnsi="Garamond"/>
          <w:sz w:val="24"/>
          <w:szCs w:val="24"/>
          <w:lang w:eastAsia="sk-SK"/>
        </w:rPr>
      </w:r>
    </w:p>
    <w:p>
      <w:pPr>
        <w:pStyle w:val="ListParagraph"/>
        <w:spacing w:lineRule="auto" w:line="240"/>
        <w:ind w:left="714" w:hanging="0"/>
        <w:jc w:val="both"/>
        <w:rPr>
          <w:rFonts w:ascii="Garamond" w:hAnsi="Garamond"/>
          <w:sz w:val="24"/>
          <w:szCs w:val="24"/>
          <w:lang w:val="sk-SK" w:eastAsia="sk-SK"/>
        </w:rPr>
      </w:pPr>
      <w:r>
        <w:rPr>
          <w:rFonts w:ascii="Garamond" w:hAnsi="Garamond"/>
          <w:sz w:val="24"/>
          <w:szCs w:val="24"/>
          <w:lang w:val="sk-SK" w:eastAsia="sk-SK"/>
        </w:rPr>
      </w:r>
    </w:p>
    <w:p>
      <w:pPr>
        <w:pStyle w:val="ListParagraph"/>
        <w:spacing w:lineRule="auto" w:line="240"/>
        <w:ind w:left="714" w:hanging="0"/>
        <w:jc w:val="both"/>
        <w:rPr>
          <w:rFonts w:ascii="Garamond" w:hAnsi="Garamond"/>
          <w:sz w:val="24"/>
          <w:szCs w:val="24"/>
          <w:lang w:val="sk-SK" w:eastAsia="sk-SK"/>
        </w:rPr>
      </w:pPr>
      <w:r>
        <w:rPr>
          <w:rFonts w:ascii="Garamond" w:hAnsi="Garamond"/>
          <w:sz w:val="24"/>
          <w:szCs w:val="24"/>
          <w:lang w:val="sk-SK" w:eastAsia="sk-SK"/>
        </w:rPr>
      </w:r>
    </w:p>
    <w:p>
      <w:pPr>
        <w:pStyle w:val="Normal"/>
        <w:spacing w:lineRule="auto" w:line="240"/>
        <w:jc w:val="center"/>
        <w:rPr>
          <w:rFonts w:ascii="Garamond" w:hAnsi="Garamond"/>
          <w:b/>
          <w:b/>
          <w:bCs/>
          <w:sz w:val="24"/>
          <w:szCs w:val="24"/>
          <w:lang w:eastAsia="sk-SK"/>
        </w:rPr>
      </w:pPr>
      <w:r>
        <w:rPr>
          <w:rFonts w:ascii="Garamond" w:hAnsi="Garamond"/>
          <w:b/>
          <w:bCs/>
          <w:sz w:val="24"/>
          <w:szCs w:val="24"/>
          <w:lang w:eastAsia="sk-SK"/>
        </w:rPr>
        <w:t>Čl. III.</w:t>
      </w:r>
    </w:p>
    <w:p>
      <w:pPr>
        <w:pStyle w:val="Normal"/>
        <w:spacing w:lineRule="auto" w:line="240"/>
        <w:jc w:val="center"/>
        <w:rPr>
          <w:rFonts w:ascii="Garamond" w:hAnsi="Garamond"/>
          <w:b/>
          <w:b/>
          <w:bCs/>
          <w:sz w:val="24"/>
          <w:szCs w:val="24"/>
          <w:lang w:eastAsia="sk-SK"/>
        </w:rPr>
      </w:pPr>
      <w:r>
        <w:rPr>
          <w:rFonts w:ascii="Garamond" w:hAnsi="Garamond"/>
          <w:b/>
          <w:bCs/>
          <w:sz w:val="24"/>
          <w:szCs w:val="24"/>
          <w:lang w:eastAsia="sk-SK"/>
        </w:rPr>
        <w:t>Označovanie stavieb orientačnými tabuľami</w:t>
      </w:r>
    </w:p>
    <w:p>
      <w:pPr>
        <w:pStyle w:val="Normal"/>
        <w:spacing w:lineRule="auto" w:line="240"/>
        <w:jc w:val="center"/>
        <w:rPr>
          <w:rFonts w:ascii="Garamond" w:hAnsi="Garamond"/>
          <w:b/>
          <w:b/>
          <w:bCs/>
          <w:sz w:val="24"/>
          <w:szCs w:val="24"/>
          <w:lang w:eastAsia="sk-SK"/>
        </w:rPr>
      </w:pPr>
      <w:r>
        <w:rPr>
          <w:rFonts w:ascii="Garamond" w:hAnsi="Garamond"/>
          <w:b/>
          <w:bCs/>
          <w:sz w:val="24"/>
          <w:szCs w:val="24"/>
          <w:lang w:eastAsia="sk-SK"/>
        </w:rPr>
      </w:r>
    </w:p>
    <w:p>
      <w:pPr>
        <w:pStyle w:val="Normal"/>
        <w:tabs>
          <w:tab w:val="clear" w:pos="708"/>
          <w:tab w:val="left" w:pos="780" w:leader="none"/>
        </w:tabs>
        <w:spacing w:lineRule="auto" w:line="240"/>
        <w:ind w:left="420" w:hanging="0"/>
        <w:jc w:val="both"/>
        <w:rPr>
          <w:rFonts w:ascii="Garamond" w:hAnsi="Garamond"/>
          <w:sz w:val="24"/>
          <w:szCs w:val="24"/>
          <w:lang w:eastAsia="sk-SK"/>
        </w:rPr>
      </w:pPr>
      <w:r>
        <w:rPr>
          <w:rFonts w:ascii="Garamond" w:hAnsi="Garamond"/>
          <w:sz w:val="24"/>
          <w:szCs w:val="24"/>
          <w:lang w:eastAsia="sk-SK"/>
        </w:rPr>
        <w:t xml:space="preserve">1. Označovanie ulíc a iných verejných priestranstiev názvami zabezpečuje obec na vlastné náklady na orientačných tabuliach rovnakého typu. V súlade s vyhláškou je vlastník alebo užívateľ stavby povinný strpieť osadenie orientačnej tabule s názvom ulice na budove, ktorá sa nachádza najbližšie k miestu vyústenia ulice do stredu obce, a na budovu, ktorou sa ulica končí. </w:t>
      </w:r>
      <w:r>
        <w:rPr>
          <w:rFonts w:ascii="Garamond" w:hAnsi="Garamond"/>
          <w:sz w:val="24"/>
          <w:szCs w:val="24"/>
        </w:rPr>
        <w:t>Orientačná tabuľa s názvom ulice sa umiestňuje na pozemnú stavbu, ktorá sa nachádza najbližšie k miestu vyústenia ulice do stredu obce, a na budovu, ktorou sa ulica končí. Ak do ulice vyúsťuje iná ulica, označuje sa orientačnou tabuľou s názvom ulice aj najbližšia budova pri takomto vyústení ulice.</w:t>
      </w:r>
    </w:p>
    <w:p>
      <w:pPr>
        <w:pStyle w:val="Normal"/>
        <w:tabs>
          <w:tab w:val="clear" w:pos="708"/>
          <w:tab w:val="left" w:pos="780" w:leader="none"/>
        </w:tabs>
        <w:spacing w:lineRule="auto" w:line="240"/>
        <w:ind w:left="420" w:hanging="0"/>
        <w:jc w:val="both"/>
        <w:rPr>
          <w:rFonts w:ascii="Garamond" w:hAnsi="Garamond"/>
          <w:sz w:val="24"/>
          <w:szCs w:val="24"/>
          <w:lang w:eastAsia="sk-SK"/>
        </w:rPr>
      </w:pPr>
      <w:r>
        <w:rPr>
          <w:rFonts w:ascii="Garamond" w:hAnsi="Garamond"/>
          <w:sz w:val="24"/>
          <w:szCs w:val="24"/>
          <w:lang w:eastAsia="sk-SK"/>
        </w:rPr>
        <w:t>2. Vlastník povinný pripevniť si na budovu a udržiavať aj tabuľku so súpisným a orientačným číslom. Tabuľku so súpisným číslom vydá vlastníkovi obec, ktorá ju obstaráva na vlastné náklady. Tabuľku s orientačným číslom si obstaráva vlastník na vlastné náklady sám.</w:t>
      </w:r>
    </w:p>
    <w:p>
      <w:pPr>
        <w:pStyle w:val="ListParagraph"/>
        <w:spacing w:lineRule="auto" w:line="240"/>
        <w:ind w:left="714" w:hanging="0"/>
        <w:jc w:val="both"/>
        <w:rPr>
          <w:rFonts w:ascii="Garamond" w:hAnsi="Garamond"/>
          <w:sz w:val="24"/>
          <w:szCs w:val="24"/>
          <w:lang w:val="sk-SK" w:eastAsia="sk-SK"/>
        </w:rPr>
      </w:pPr>
      <w:r>
        <w:rPr>
          <w:rFonts w:ascii="Garamond" w:hAnsi="Garamond"/>
          <w:sz w:val="24"/>
          <w:szCs w:val="24"/>
          <w:lang w:val="sk-SK" w:eastAsia="sk-SK"/>
        </w:rPr>
      </w:r>
    </w:p>
    <w:p>
      <w:pPr>
        <w:pStyle w:val="ListParagraph"/>
        <w:spacing w:lineRule="auto" w:line="240"/>
        <w:ind w:left="714" w:hanging="0"/>
        <w:jc w:val="both"/>
        <w:rPr>
          <w:rFonts w:ascii="Garamond" w:hAnsi="Garamond"/>
          <w:sz w:val="24"/>
          <w:szCs w:val="24"/>
          <w:lang w:val="sk-SK" w:eastAsia="sk-SK"/>
        </w:rPr>
      </w:pPr>
      <w:r>
        <w:rPr>
          <w:rFonts w:ascii="Garamond" w:hAnsi="Garamond"/>
          <w:sz w:val="24"/>
          <w:szCs w:val="24"/>
          <w:lang w:val="sk-SK" w:eastAsia="sk-SK"/>
        </w:rPr>
      </w:r>
    </w:p>
    <w:p>
      <w:pPr>
        <w:pStyle w:val="ListParagraph"/>
        <w:spacing w:lineRule="auto" w:line="240"/>
        <w:ind w:left="714" w:hanging="0"/>
        <w:jc w:val="both"/>
        <w:rPr>
          <w:rFonts w:ascii="Garamond" w:hAnsi="Garamond"/>
          <w:sz w:val="24"/>
          <w:szCs w:val="24"/>
          <w:lang w:val="sk-SK" w:eastAsia="sk-SK"/>
        </w:rPr>
      </w:pPr>
      <w:r>
        <w:rPr>
          <w:rFonts w:ascii="Garamond" w:hAnsi="Garamond"/>
          <w:sz w:val="24"/>
          <w:szCs w:val="24"/>
          <w:lang w:val="sk-SK" w:eastAsia="sk-SK"/>
        </w:rPr>
      </w:r>
    </w:p>
    <w:p>
      <w:pPr>
        <w:pStyle w:val="ListParagraph"/>
        <w:spacing w:lineRule="auto" w:line="240"/>
        <w:ind w:left="714" w:hanging="0"/>
        <w:jc w:val="both"/>
        <w:rPr>
          <w:rFonts w:ascii="Garamond" w:hAnsi="Garamond"/>
          <w:sz w:val="24"/>
          <w:szCs w:val="24"/>
          <w:lang w:val="sk-SK" w:eastAsia="sk-SK"/>
        </w:rPr>
      </w:pPr>
      <w:r>
        <w:rPr>
          <w:rFonts w:ascii="Garamond" w:hAnsi="Garamond"/>
          <w:sz w:val="24"/>
          <w:szCs w:val="24"/>
          <w:lang w:val="sk-SK" w:eastAsia="sk-SK"/>
        </w:rPr>
        <w:t xml:space="preserve">                                                                                                                                </w:t>
      </w:r>
      <w:r>
        <w:rPr>
          <w:rFonts w:ascii="Garamond" w:hAnsi="Garamond"/>
          <w:sz w:val="24"/>
          <w:szCs w:val="24"/>
          <w:lang w:val="sk-SK" w:eastAsia="sk-SK"/>
        </w:rPr>
        <w:t>3/3</w:t>
      </w:r>
    </w:p>
    <w:p>
      <w:pPr>
        <w:pStyle w:val="Normal"/>
        <w:spacing w:lineRule="auto" w:line="240"/>
        <w:jc w:val="center"/>
        <w:rPr>
          <w:rFonts w:ascii="Garamond" w:hAnsi="Garamond"/>
          <w:b/>
          <w:b/>
          <w:bCs/>
          <w:sz w:val="24"/>
          <w:szCs w:val="24"/>
          <w:lang w:eastAsia="sk-SK"/>
        </w:rPr>
      </w:pPr>
      <w:r>
        <w:rPr>
          <w:rFonts w:ascii="Garamond" w:hAnsi="Garamond"/>
          <w:b/>
          <w:bCs/>
          <w:sz w:val="24"/>
          <w:szCs w:val="24"/>
          <w:lang w:eastAsia="sk-SK"/>
        </w:rPr>
        <w:t>Čl.IV.</w:t>
      </w:r>
    </w:p>
    <w:p>
      <w:pPr>
        <w:pStyle w:val="ListParagraph"/>
        <w:spacing w:lineRule="auto" w:line="240"/>
        <w:ind w:left="714" w:hanging="0"/>
        <w:rPr>
          <w:rFonts w:ascii="Garamond" w:hAnsi="Garamond"/>
          <w:b/>
          <w:b/>
          <w:bCs/>
          <w:sz w:val="24"/>
          <w:szCs w:val="24"/>
          <w:lang w:val="sk-SK" w:eastAsia="sk-SK"/>
        </w:rPr>
      </w:pPr>
      <w:r>
        <w:rPr>
          <w:rFonts w:ascii="Garamond" w:hAnsi="Garamond"/>
          <w:b/>
          <w:bCs/>
          <w:sz w:val="24"/>
          <w:szCs w:val="24"/>
          <w:lang w:val="sk-SK" w:eastAsia="sk-SK"/>
        </w:rPr>
        <w:t xml:space="preserve">                                                  </w:t>
      </w:r>
      <w:r>
        <w:rPr>
          <w:rFonts w:ascii="Garamond" w:hAnsi="Garamond"/>
          <w:b/>
          <w:bCs/>
          <w:sz w:val="24"/>
          <w:szCs w:val="24"/>
          <w:lang w:val="sk-SK" w:eastAsia="sk-SK"/>
        </w:rPr>
        <w:t>Číslovanie stavieb</w:t>
      </w:r>
    </w:p>
    <w:p>
      <w:pPr>
        <w:pStyle w:val="ListParagraph"/>
        <w:spacing w:lineRule="auto" w:line="240"/>
        <w:ind w:left="714" w:hanging="0"/>
        <w:jc w:val="both"/>
        <w:rPr>
          <w:rFonts w:ascii="Garamond" w:hAnsi="Garamond"/>
          <w:sz w:val="24"/>
          <w:szCs w:val="24"/>
        </w:rPr>
      </w:pPr>
      <w:r>
        <w:rPr>
          <w:rFonts w:ascii="Garamond" w:hAnsi="Garamond"/>
          <w:sz w:val="24"/>
          <w:szCs w:val="24"/>
        </w:rPr>
      </w:r>
    </w:p>
    <w:p>
      <w:pPr>
        <w:pStyle w:val="Normal"/>
        <w:tabs>
          <w:tab w:val="clear" w:pos="708"/>
          <w:tab w:val="left" w:pos="780" w:leader="none"/>
        </w:tabs>
        <w:spacing w:lineRule="auto" w:line="240"/>
        <w:ind w:left="420" w:hanging="0"/>
        <w:jc w:val="both"/>
        <w:rPr>
          <w:rFonts w:ascii="Garamond" w:hAnsi="Garamond"/>
          <w:sz w:val="24"/>
          <w:szCs w:val="24"/>
        </w:rPr>
      </w:pPr>
      <w:r>
        <w:rPr>
          <w:rFonts w:ascii="Garamond" w:hAnsi="Garamond"/>
          <w:sz w:val="24"/>
          <w:szCs w:val="24"/>
          <w:lang w:eastAsia="sk-SK"/>
        </w:rPr>
        <w:t>1. Súpisné číslo sa v súlade s vyhláškou určuje každej budove.</w:t>
      </w:r>
    </w:p>
    <w:p>
      <w:pPr>
        <w:pStyle w:val="Normal"/>
        <w:tabs>
          <w:tab w:val="clear" w:pos="708"/>
          <w:tab w:val="left" w:pos="780" w:leader="none"/>
        </w:tabs>
        <w:spacing w:lineRule="auto" w:line="240"/>
        <w:ind w:left="420" w:hanging="0"/>
        <w:jc w:val="both"/>
        <w:rPr>
          <w:rFonts w:ascii="Garamond" w:hAnsi="Garamond"/>
          <w:sz w:val="24"/>
          <w:szCs w:val="24"/>
        </w:rPr>
      </w:pPr>
      <w:r>
        <w:rPr>
          <w:rFonts w:ascii="Garamond" w:hAnsi="Garamond"/>
          <w:sz w:val="24"/>
          <w:szCs w:val="24"/>
          <w:lang w:eastAsia="sk-SK"/>
        </w:rPr>
        <w:t>2. Osoba určená v kolaudačnom rozhodnutí je povinná požiadať o určenie súpisného čísla a orientačného čísla do 30 dní odo dňa právoplatnosti kolaudačného rozhodnutia.</w:t>
      </w:r>
    </w:p>
    <w:p>
      <w:pPr>
        <w:pStyle w:val="Normal"/>
        <w:tabs>
          <w:tab w:val="clear" w:pos="708"/>
          <w:tab w:val="left" w:pos="780" w:leader="none"/>
        </w:tabs>
        <w:spacing w:lineRule="auto" w:line="240"/>
        <w:ind w:left="420" w:hanging="0"/>
        <w:jc w:val="both"/>
        <w:rPr>
          <w:rFonts w:ascii="Garamond" w:hAnsi="Garamond"/>
          <w:sz w:val="24"/>
          <w:szCs w:val="24"/>
        </w:rPr>
      </w:pPr>
      <w:r>
        <w:rPr>
          <w:rFonts w:ascii="Garamond" w:hAnsi="Garamond"/>
          <w:sz w:val="24"/>
          <w:szCs w:val="24"/>
        </w:rPr>
        <w:t>3. Súpisné číslo a orientačné číslo možno určiť aj bez kolaudačného rozhodnutia, ak tak ustanovuje osobitný predpis alebo ak sa budova nekolauduje alebo príslušný orgán od jej kolaudácie upustil.</w:t>
      </w:r>
    </w:p>
    <w:p>
      <w:pPr>
        <w:pStyle w:val="ListParagraph"/>
        <w:spacing w:lineRule="auto" w:line="240"/>
        <w:ind w:left="714" w:hanging="0"/>
        <w:jc w:val="both"/>
        <w:rPr>
          <w:rFonts w:ascii="Garamond" w:hAnsi="Garamond"/>
          <w:sz w:val="24"/>
          <w:szCs w:val="24"/>
          <w:lang w:val="sk-SK" w:eastAsia="sk-SK"/>
        </w:rPr>
      </w:pPr>
      <w:r>
        <w:rPr>
          <w:rFonts w:ascii="Garamond" w:hAnsi="Garamond"/>
          <w:sz w:val="24"/>
          <w:szCs w:val="24"/>
          <w:lang w:val="sk-SK" w:eastAsia="sk-SK"/>
        </w:rPr>
      </w:r>
    </w:p>
    <w:p>
      <w:pPr>
        <w:pStyle w:val="ListParagraph"/>
        <w:spacing w:lineRule="auto" w:line="240"/>
        <w:ind w:left="714" w:hanging="0"/>
        <w:jc w:val="both"/>
        <w:rPr>
          <w:rFonts w:ascii="Garamond" w:hAnsi="Garamond"/>
          <w:sz w:val="24"/>
          <w:szCs w:val="24"/>
          <w:lang w:val="sk-SK" w:eastAsia="sk-SK"/>
        </w:rPr>
      </w:pPr>
      <w:r>
        <w:rPr>
          <w:rFonts w:ascii="Garamond" w:hAnsi="Garamond"/>
          <w:sz w:val="24"/>
          <w:szCs w:val="24"/>
          <w:lang w:val="sk-SK" w:eastAsia="sk-SK"/>
        </w:rPr>
      </w:r>
    </w:p>
    <w:p>
      <w:pPr>
        <w:pStyle w:val="Normal"/>
        <w:spacing w:lineRule="auto" w:line="240"/>
        <w:jc w:val="center"/>
        <w:rPr>
          <w:rFonts w:ascii="Garamond" w:hAnsi="Garamond"/>
          <w:b/>
          <w:b/>
          <w:bCs/>
          <w:sz w:val="24"/>
          <w:szCs w:val="24"/>
          <w:lang w:eastAsia="sk-SK"/>
        </w:rPr>
      </w:pPr>
      <w:r>
        <w:rPr>
          <w:rFonts w:ascii="Garamond" w:hAnsi="Garamond"/>
          <w:b/>
          <w:bCs/>
          <w:sz w:val="24"/>
          <w:szCs w:val="24"/>
          <w:lang w:eastAsia="sk-SK"/>
        </w:rPr>
        <w:t>Čl. VI.</w:t>
      </w:r>
    </w:p>
    <w:p>
      <w:pPr>
        <w:pStyle w:val="Normal"/>
        <w:spacing w:lineRule="auto" w:line="240"/>
        <w:jc w:val="center"/>
        <w:rPr>
          <w:rFonts w:ascii="Garamond" w:hAnsi="Garamond"/>
          <w:b/>
          <w:b/>
          <w:bCs/>
          <w:sz w:val="24"/>
          <w:szCs w:val="24"/>
          <w:lang w:eastAsia="sk-SK"/>
        </w:rPr>
      </w:pPr>
      <w:r>
        <w:rPr>
          <w:rFonts w:ascii="Garamond" w:hAnsi="Garamond"/>
          <w:b/>
          <w:bCs/>
          <w:sz w:val="24"/>
          <w:szCs w:val="24"/>
          <w:lang w:eastAsia="sk-SK"/>
        </w:rPr>
        <w:t>Sankcie a pokuty</w:t>
      </w:r>
    </w:p>
    <w:p>
      <w:pPr>
        <w:pStyle w:val="Normal"/>
        <w:spacing w:lineRule="auto" w:line="240"/>
        <w:jc w:val="both"/>
        <w:rPr>
          <w:rFonts w:ascii="Garamond" w:hAnsi="Garamond"/>
          <w:sz w:val="24"/>
          <w:szCs w:val="24"/>
          <w:lang w:eastAsia="sk-SK"/>
        </w:rPr>
      </w:pPr>
      <w:r>
        <w:rPr>
          <w:rFonts w:ascii="Garamond" w:hAnsi="Garamond"/>
          <w:sz w:val="24"/>
          <w:szCs w:val="24"/>
          <w:lang w:eastAsia="sk-SK"/>
        </w:rPr>
      </w:r>
    </w:p>
    <w:p>
      <w:pPr>
        <w:pStyle w:val="Normal"/>
        <w:tabs>
          <w:tab w:val="clear" w:pos="708"/>
          <w:tab w:val="left" w:pos="780" w:leader="none"/>
        </w:tabs>
        <w:spacing w:lineRule="auto" w:line="240"/>
        <w:ind w:left="420" w:hanging="0"/>
        <w:jc w:val="both"/>
        <w:rPr>
          <w:rFonts w:ascii="Garamond" w:hAnsi="Garamond"/>
          <w:sz w:val="24"/>
          <w:szCs w:val="24"/>
          <w:lang w:eastAsia="sk-SK"/>
        </w:rPr>
      </w:pPr>
      <w:r>
        <w:rPr>
          <w:rFonts w:ascii="Garamond" w:hAnsi="Garamond"/>
          <w:sz w:val="24"/>
          <w:szCs w:val="24"/>
          <w:lang w:eastAsia="sk-SK"/>
        </w:rPr>
        <w:t>1. Za porušenie ustanovení tohto VZN fyzickou osobou možno uložiť pokutu v blokovom konaní do 33 eur v zmysle § 48 zákona č. 372/1990 Zb. o priestupkoch v znení neskorších zmien a doplnkov.</w:t>
      </w:r>
    </w:p>
    <w:p>
      <w:pPr>
        <w:pStyle w:val="Normal"/>
        <w:tabs>
          <w:tab w:val="clear" w:pos="708"/>
          <w:tab w:val="left" w:pos="851" w:leader="none"/>
        </w:tabs>
        <w:spacing w:lineRule="auto" w:line="240"/>
        <w:ind w:left="420" w:hanging="0"/>
        <w:jc w:val="both"/>
        <w:rPr>
          <w:rFonts w:ascii="Garamond" w:hAnsi="Garamond"/>
          <w:sz w:val="24"/>
          <w:szCs w:val="24"/>
          <w:lang w:eastAsia="sk-SK"/>
        </w:rPr>
      </w:pPr>
      <w:r>
        <w:rPr>
          <w:rFonts w:ascii="Garamond" w:hAnsi="Garamond"/>
          <w:sz w:val="24"/>
          <w:szCs w:val="24"/>
          <w:lang w:eastAsia="sk-SK"/>
        </w:rPr>
        <w:t>2. Za porušenie ustanovení tohto VZN právnickou osobou alebo fyzickou osobou oprávnenou na podnikanie môže starosta obce uložiť pokutu do výšky 6.638 eur v zmysle § 27b zákona o obecnom zriadení.</w:t>
      </w:r>
    </w:p>
    <w:p>
      <w:pPr>
        <w:pStyle w:val="Normal"/>
        <w:tabs>
          <w:tab w:val="clear" w:pos="708"/>
          <w:tab w:val="left" w:pos="851" w:leader="none"/>
        </w:tabs>
        <w:spacing w:lineRule="auto" w:line="240"/>
        <w:ind w:left="420" w:hanging="0"/>
        <w:jc w:val="both"/>
        <w:rPr>
          <w:rFonts w:ascii="Garamond" w:hAnsi="Garamond"/>
          <w:sz w:val="24"/>
          <w:szCs w:val="24"/>
          <w:lang w:eastAsia="sk-SK"/>
        </w:rPr>
      </w:pPr>
      <w:r>
        <w:rPr>
          <w:rFonts w:ascii="Garamond" w:hAnsi="Garamond"/>
          <w:sz w:val="24"/>
          <w:szCs w:val="24"/>
          <w:lang w:eastAsia="sk-SK"/>
        </w:rPr>
        <w:t>3. Výnosy z pokút sú príjmom rozpočtu obce.</w:t>
      </w:r>
    </w:p>
    <w:p>
      <w:pPr>
        <w:pStyle w:val="ListParagraph"/>
        <w:spacing w:lineRule="auto" w:line="240"/>
        <w:ind w:left="714" w:hanging="0"/>
        <w:jc w:val="both"/>
        <w:rPr>
          <w:rFonts w:ascii="Garamond" w:hAnsi="Garamond"/>
          <w:sz w:val="24"/>
          <w:szCs w:val="24"/>
          <w:lang w:val="sk-SK" w:eastAsia="sk-SK"/>
        </w:rPr>
      </w:pPr>
      <w:r>
        <w:rPr>
          <w:rFonts w:ascii="Garamond" w:hAnsi="Garamond"/>
          <w:sz w:val="24"/>
          <w:szCs w:val="24"/>
          <w:lang w:val="sk-SK" w:eastAsia="sk-SK"/>
        </w:rPr>
      </w:r>
    </w:p>
    <w:p>
      <w:pPr>
        <w:pStyle w:val="ListParagraph"/>
        <w:spacing w:lineRule="auto" w:line="240"/>
        <w:ind w:left="714" w:hanging="0"/>
        <w:jc w:val="both"/>
        <w:rPr>
          <w:rFonts w:ascii="Garamond" w:hAnsi="Garamond"/>
          <w:sz w:val="24"/>
          <w:szCs w:val="24"/>
          <w:lang w:val="sk-SK" w:eastAsia="sk-SK"/>
        </w:rPr>
      </w:pPr>
      <w:r>
        <w:rPr>
          <w:rFonts w:ascii="Garamond" w:hAnsi="Garamond"/>
          <w:sz w:val="24"/>
          <w:szCs w:val="24"/>
          <w:lang w:val="sk-SK" w:eastAsia="sk-SK"/>
        </w:rPr>
      </w:r>
    </w:p>
    <w:p>
      <w:pPr>
        <w:pStyle w:val="Normal"/>
        <w:spacing w:lineRule="auto" w:line="240"/>
        <w:jc w:val="center"/>
        <w:rPr>
          <w:rFonts w:ascii="Garamond" w:hAnsi="Garamond"/>
          <w:b/>
          <w:b/>
          <w:bCs/>
          <w:sz w:val="24"/>
          <w:szCs w:val="24"/>
          <w:lang w:eastAsia="sk-SK"/>
        </w:rPr>
      </w:pPr>
      <w:r>
        <w:rPr>
          <w:rFonts w:ascii="Garamond" w:hAnsi="Garamond"/>
          <w:b/>
          <w:bCs/>
          <w:sz w:val="24"/>
          <w:szCs w:val="24"/>
          <w:lang w:eastAsia="sk-SK"/>
        </w:rPr>
        <w:t>Čl. VII.</w:t>
      </w:r>
    </w:p>
    <w:p>
      <w:pPr>
        <w:pStyle w:val="Normal"/>
        <w:spacing w:lineRule="auto" w:line="240"/>
        <w:jc w:val="center"/>
        <w:rPr>
          <w:rFonts w:ascii="Garamond" w:hAnsi="Garamond"/>
          <w:b/>
          <w:b/>
          <w:bCs/>
          <w:sz w:val="24"/>
          <w:szCs w:val="24"/>
          <w:lang w:eastAsia="sk-SK"/>
        </w:rPr>
      </w:pPr>
      <w:r>
        <w:rPr>
          <w:rFonts w:ascii="Garamond" w:hAnsi="Garamond"/>
          <w:b/>
          <w:bCs/>
          <w:sz w:val="24"/>
          <w:szCs w:val="24"/>
          <w:lang w:eastAsia="sk-SK"/>
        </w:rPr>
        <w:t>Záverečné ustanovenia</w:t>
      </w:r>
    </w:p>
    <w:p>
      <w:pPr>
        <w:pStyle w:val="Normal"/>
        <w:spacing w:lineRule="auto" w:line="240"/>
        <w:ind w:left="360" w:hanging="0"/>
        <w:jc w:val="both"/>
        <w:rPr>
          <w:rFonts w:ascii="Garamond" w:hAnsi="Garamond"/>
          <w:sz w:val="24"/>
          <w:szCs w:val="24"/>
          <w:lang w:eastAsia="sk-SK"/>
        </w:rPr>
      </w:pPr>
      <w:r>
        <w:rPr>
          <w:rFonts w:ascii="Garamond" w:hAnsi="Garamond"/>
          <w:sz w:val="24"/>
          <w:szCs w:val="24"/>
          <w:lang w:eastAsia="sk-SK"/>
        </w:rPr>
      </w:r>
    </w:p>
    <w:p>
      <w:pPr>
        <w:pStyle w:val="Normal"/>
        <w:tabs>
          <w:tab w:val="clear" w:pos="708"/>
          <w:tab w:val="left" w:pos="780" w:leader="none"/>
        </w:tabs>
        <w:spacing w:lineRule="auto" w:line="240"/>
        <w:ind w:left="420" w:hanging="0"/>
        <w:jc w:val="both"/>
        <w:rPr>
          <w:rFonts w:ascii="Garamond" w:hAnsi="Garamond"/>
          <w:sz w:val="24"/>
          <w:szCs w:val="24"/>
          <w:lang w:eastAsia="sk-SK"/>
        </w:rPr>
      </w:pPr>
      <w:r>
        <w:rPr>
          <w:rFonts w:ascii="Garamond" w:hAnsi="Garamond"/>
          <w:sz w:val="24"/>
          <w:szCs w:val="24"/>
          <w:lang w:eastAsia="sk-SK"/>
        </w:rPr>
        <w:t>1. Toto VZN je záväzné pre všetky právnické osoby a fyzické osoby v obci v katastrálnom území/územiach Malá Čalomija.</w:t>
      </w:r>
    </w:p>
    <w:p>
      <w:pPr>
        <w:pStyle w:val="Normal"/>
        <w:tabs>
          <w:tab w:val="clear" w:pos="708"/>
          <w:tab w:val="left" w:pos="780" w:leader="none"/>
        </w:tabs>
        <w:spacing w:lineRule="auto" w:line="240"/>
        <w:ind w:left="420" w:hanging="0"/>
        <w:jc w:val="both"/>
        <w:rPr>
          <w:rFonts w:ascii="Garamond" w:hAnsi="Garamond"/>
          <w:sz w:val="24"/>
          <w:szCs w:val="24"/>
          <w:lang w:eastAsia="sk-SK"/>
        </w:rPr>
      </w:pPr>
      <w:r>
        <w:rPr>
          <w:rFonts w:ascii="Garamond" w:hAnsi="Garamond"/>
          <w:sz w:val="24"/>
          <w:szCs w:val="24"/>
          <w:lang w:eastAsia="sk-SK"/>
        </w:rPr>
        <w:t>2. V súvislosti s prijatím tohto VZN vzniká fyzickým osobám a právnickým osobám podľa osobitných zákonov a v lehotách v nich uvedených povinnosť dať si do súladu s týmto VZN príslušné doklady.</w:t>
      </w:r>
    </w:p>
    <w:p>
      <w:pPr>
        <w:pStyle w:val="Normal"/>
        <w:tabs>
          <w:tab w:val="clear" w:pos="708"/>
          <w:tab w:val="left" w:pos="780" w:leader="none"/>
        </w:tabs>
        <w:spacing w:lineRule="auto" w:line="240"/>
        <w:ind w:left="420" w:hanging="0"/>
        <w:jc w:val="both"/>
        <w:rPr>
          <w:rFonts w:ascii="Garamond" w:hAnsi="Garamond"/>
          <w:sz w:val="24"/>
          <w:szCs w:val="24"/>
          <w:lang w:eastAsia="sk-SK"/>
        </w:rPr>
      </w:pPr>
      <w:r>
        <w:rPr>
          <w:rFonts w:ascii="Garamond" w:hAnsi="Garamond"/>
          <w:sz w:val="24"/>
          <w:szCs w:val="24"/>
          <w:lang w:eastAsia="sk-SK"/>
        </w:rPr>
        <w:t>3. Toto VZN bolo schválené uznesením OZ č. 2 zo dňa ….. a účinnosť nadobúda 15. dňom od vyvesenia na úradnej tabuli obce.</w:t>
      </w:r>
    </w:p>
    <w:p>
      <w:pPr>
        <w:pStyle w:val="Normal"/>
        <w:rPr>
          <w:rFonts w:ascii="Garamond" w:hAnsi="Garamond"/>
          <w:sz w:val="24"/>
          <w:szCs w:val="24"/>
          <w:lang w:eastAsia="sk-SK"/>
        </w:rPr>
      </w:pPr>
      <w:r>
        <w:rPr>
          <w:rFonts w:ascii="Garamond" w:hAnsi="Garamond"/>
          <w:sz w:val="24"/>
          <w:szCs w:val="24"/>
          <w:lang w:eastAsia="sk-SK"/>
        </w:rPr>
      </w:r>
    </w:p>
    <w:p>
      <w:pPr>
        <w:pStyle w:val="Normal"/>
        <w:spacing w:lineRule="auto" w:line="240"/>
        <w:ind w:left="6480" w:hanging="0"/>
        <w:jc w:val="both"/>
        <w:rPr>
          <w:rFonts w:ascii="Garamond" w:hAnsi="Garamond"/>
          <w:sz w:val="24"/>
          <w:szCs w:val="24"/>
          <w:lang w:eastAsia="sk-SK"/>
        </w:rPr>
      </w:pPr>
      <w:r>
        <w:rPr>
          <w:rFonts w:ascii="Garamond" w:hAnsi="Garamond"/>
          <w:sz w:val="24"/>
          <w:szCs w:val="24"/>
          <w:lang w:eastAsia="sk-SK"/>
        </w:rPr>
        <w:t>…………………………</w:t>
      </w:r>
    </w:p>
    <w:p>
      <w:pPr>
        <w:pStyle w:val="Normal"/>
        <w:spacing w:lineRule="auto" w:line="240"/>
        <w:ind w:left="6480" w:hanging="0"/>
        <w:jc w:val="both"/>
        <w:rPr>
          <w:rFonts w:ascii="Garamond" w:hAnsi="Garamond"/>
          <w:sz w:val="24"/>
          <w:szCs w:val="24"/>
          <w:lang w:eastAsia="sk-SK"/>
        </w:rPr>
      </w:pPr>
      <w:r>
        <w:rPr>
          <w:rFonts w:ascii="Garamond" w:hAnsi="Garamond"/>
          <w:sz w:val="24"/>
          <w:szCs w:val="24"/>
          <w:lang w:eastAsia="sk-SK"/>
        </w:rPr>
        <w:t xml:space="preserve">       </w:t>
      </w:r>
      <w:r>
        <w:rPr>
          <w:rFonts w:ascii="Garamond" w:hAnsi="Garamond"/>
          <w:sz w:val="24"/>
          <w:szCs w:val="24"/>
          <w:lang w:eastAsia="sk-SK"/>
        </w:rPr>
        <w:t>Starosta obce</w:t>
      </w:r>
    </w:p>
    <w:p>
      <w:pPr>
        <w:pStyle w:val="Normal"/>
        <w:spacing w:lineRule="auto" w:line="240" w:before="144" w:after="144"/>
        <w:jc w:val="both"/>
        <w:rPr>
          <w:rFonts w:ascii="Garamond" w:hAnsi="Garamond" w:eastAsia="Times New Roman" w:cs="Arial"/>
          <w:b/>
          <w:b/>
          <w:bCs/>
          <w:sz w:val="24"/>
          <w:szCs w:val="24"/>
          <w:lang w:eastAsia="sk-SK"/>
        </w:rPr>
      </w:pPr>
      <w:r>
        <w:rPr>
          <w:rFonts w:eastAsia="Times New Roman" w:cs="Arial" w:ascii="Garamond" w:hAnsi="Garamond"/>
          <w:b/>
          <w:bCs/>
          <w:sz w:val="24"/>
          <w:szCs w:val="24"/>
          <w:lang w:eastAsia="sk-SK"/>
        </w:rPr>
      </w:r>
    </w:p>
    <w:p>
      <w:pPr>
        <w:pStyle w:val="Normal"/>
        <w:spacing w:lineRule="auto" w:line="240" w:before="144" w:after="144"/>
        <w:jc w:val="both"/>
        <w:rPr>
          <w:rFonts w:ascii="Garamond" w:hAnsi="Garamond" w:eastAsia="Times New Roman" w:cs="Arial"/>
          <w:b/>
          <w:b/>
          <w:bCs/>
          <w:sz w:val="24"/>
          <w:szCs w:val="24"/>
          <w:lang w:eastAsia="sk-SK"/>
        </w:rPr>
      </w:pPr>
      <w:r>
        <w:rPr>
          <w:rFonts w:eastAsia="Times New Roman" w:cs="Arial" w:ascii="Garamond" w:hAnsi="Garamond"/>
          <w:b/>
          <w:bCs/>
          <w:sz w:val="24"/>
          <w:szCs w:val="24"/>
          <w:lang w:eastAsia="sk-SK"/>
        </w:rPr>
        <w:t>Príloha č. 1</w:t>
      </w:r>
    </w:p>
    <w:p>
      <w:pPr>
        <w:pStyle w:val="ListParagraph"/>
        <w:numPr>
          <w:ilvl w:val="0"/>
          <w:numId w:val="1"/>
        </w:numPr>
        <w:spacing w:lineRule="auto" w:line="240"/>
        <w:rPr>
          <w:rFonts w:ascii="Garamond" w:hAnsi="Garamond"/>
          <w:b/>
          <w:b/>
          <w:bCs/>
          <w:sz w:val="24"/>
          <w:szCs w:val="24"/>
          <w:lang w:val="sk-SK" w:eastAsia="sk-SK"/>
        </w:rPr>
      </w:pPr>
      <w:r>
        <w:rPr>
          <w:rFonts w:ascii="Garamond" w:hAnsi="Garamond"/>
          <w:b/>
          <w:bCs/>
          <w:sz w:val="24"/>
          <w:szCs w:val="24"/>
          <w:lang w:val="sk-SK" w:eastAsia="sk-SK"/>
        </w:rPr>
        <w:t>Určenie názvov ulíc</w:t>
      </w:r>
    </w:p>
    <w:p>
      <w:pPr>
        <w:pStyle w:val="Normal"/>
        <w:spacing w:lineRule="auto" w:line="240"/>
        <w:jc w:val="center"/>
        <w:rPr>
          <w:rFonts w:ascii="Garamond" w:hAnsi="Garamond"/>
          <w:b/>
          <w:b/>
          <w:bCs/>
          <w:sz w:val="24"/>
          <w:szCs w:val="24"/>
          <w:lang w:eastAsia="sk-SK"/>
        </w:rPr>
      </w:pPr>
      <w:r>
        <w:rPr>
          <w:rFonts w:ascii="Garamond" w:hAnsi="Garamond"/>
          <w:b/>
          <w:bCs/>
          <w:sz w:val="24"/>
          <w:szCs w:val="24"/>
          <w:lang w:eastAsia="sk-SK"/>
        </w:rPr>
      </w:r>
    </w:p>
    <w:p>
      <w:pPr>
        <w:pStyle w:val="ListParagraph"/>
        <w:numPr>
          <w:ilvl w:val="0"/>
          <w:numId w:val="2"/>
        </w:numPr>
        <w:spacing w:lineRule="auto" w:line="240"/>
        <w:jc w:val="both"/>
        <w:rPr>
          <w:rFonts w:ascii="Garamond" w:hAnsi="Garamond"/>
          <w:sz w:val="24"/>
          <w:szCs w:val="24"/>
          <w:lang w:val="sk-SK" w:eastAsia="sk-SK"/>
        </w:rPr>
      </w:pPr>
      <w:r>
        <w:rPr>
          <w:rFonts w:ascii="Garamond" w:hAnsi="Garamond"/>
          <w:sz w:val="24"/>
          <w:szCs w:val="24"/>
          <w:lang w:val="sk-SK" w:eastAsia="sk-SK"/>
        </w:rPr>
        <w:t>V časti obce „ ……. – lokalita ……. “ sa určujú nasledovné názvy ulíc:</w:t>
      </w:r>
    </w:p>
    <w:p>
      <w:pPr>
        <w:pStyle w:val="ListParagraph"/>
        <w:spacing w:lineRule="auto" w:line="240"/>
        <w:ind w:left="1080" w:hanging="0"/>
        <w:jc w:val="both"/>
        <w:rPr>
          <w:rFonts w:ascii="Garamond" w:hAnsi="Garamond"/>
          <w:sz w:val="24"/>
          <w:szCs w:val="24"/>
          <w:lang w:val="sk-SK" w:eastAsia="sk-SK"/>
        </w:rPr>
      </w:pPr>
      <w:r>
        <w:rPr>
          <w:rFonts w:ascii="Garamond" w:hAnsi="Garamond"/>
          <w:sz w:val="24"/>
          <w:szCs w:val="24"/>
          <w:lang w:val="sk-SK" w:eastAsia="sk-SK"/>
        </w:rPr>
        <w:t>a. …….,</w:t>
      </w:r>
    </w:p>
    <w:p>
      <w:pPr>
        <w:pStyle w:val="ListParagraph"/>
        <w:spacing w:lineRule="auto" w:line="240"/>
        <w:ind w:left="1080" w:hanging="0"/>
        <w:jc w:val="both"/>
        <w:rPr>
          <w:rFonts w:ascii="Garamond" w:hAnsi="Garamond"/>
          <w:sz w:val="24"/>
          <w:szCs w:val="24"/>
          <w:lang w:val="sk-SK" w:eastAsia="sk-SK"/>
        </w:rPr>
      </w:pPr>
      <w:r>
        <w:rPr>
          <w:rFonts w:ascii="Garamond" w:hAnsi="Garamond"/>
          <w:sz w:val="24"/>
          <w:szCs w:val="24"/>
          <w:lang w:val="sk-SK" w:eastAsia="sk-SK"/>
        </w:rPr>
        <w:t>b. …….,</w:t>
      </w:r>
    </w:p>
    <w:p>
      <w:pPr>
        <w:pStyle w:val="ListParagraph"/>
        <w:spacing w:lineRule="auto" w:line="240"/>
        <w:ind w:left="1080" w:hanging="0"/>
        <w:jc w:val="both"/>
        <w:rPr>
          <w:rFonts w:ascii="Garamond" w:hAnsi="Garamond"/>
          <w:sz w:val="24"/>
          <w:szCs w:val="24"/>
          <w:lang w:val="sk-SK" w:eastAsia="sk-SK"/>
        </w:rPr>
      </w:pPr>
      <w:r>
        <w:rPr>
          <w:rFonts w:ascii="Garamond" w:hAnsi="Garamond"/>
          <w:sz w:val="24"/>
          <w:szCs w:val="24"/>
          <w:lang w:val="sk-SK" w:eastAsia="sk-SK"/>
        </w:rPr>
        <w:t>c. ……. .</w:t>
      </w:r>
    </w:p>
    <w:p>
      <w:pPr>
        <w:pStyle w:val="ListParagraph"/>
        <w:spacing w:lineRule="auto" w:line="240"/>
        <w:ind w:left="714" w:hanging="0"/>
        <w:jc w:val="both"/>
        <w:rPr>
          <w:rFonts w:ascii="Garamond" w:hAnsi="Garamond"/>
          <w:sz w:val="24"/>
          <w:szCs w:val="24"/>
          <w:lang w:val="sk-SK" w:eastAsia="sk-SK"/>
        </w:rPr>
      </w:pPr>
      <w:r>
        <w:rPr>
          <w:rFonts w:ascii="Garamond" w:hAnsi="Garamond"/>
          <w:sz w:val="24"/>
          <w:szCs w:val="24"/>
          <w:lang w:val="sk-SK" w:eastAsia="sk-SK"/>
        </w:rPr>
      </w:r>
    </w:p>
    <w:p>
      <w:pPr>
        <w:pStyle w:val="ListParagraph"/>
        <w:numPr>
          <w:ilvl w:val="0"/>
          <w:numId w:val="2"/>
        </w:numPr>
        <w:spacing w:lineRule="auto" w:line="240"/>
        <w:jc w:val="both"/>
        <w:rPr>
          <w:rFonts w:ascii="Garamond" w:hAnsi="Garamond"/>
          <w:sz w:val="24"/>
          <w:szCs w:val="24"/>
          <w:lang w:val="sk-SK" w:eastAsia="sk-SK"/>
        </w:rPr>
      </w:pPr>
      <w:r>
        <w:rPr>
          <w:rFonts w:ascii="Garamond" w:hAnsi="Garamond"/>
          <w:sz w:val="24"/>
          <w:szCs w:val="24"/>
          <w:lang w:val="sk-SK" w:eastAsia="sk-SK"/>
        </w:rPr>
        <w:t>V centrálnej obecnej  zóne – lokalita  „ ……. “ sa určujú nasledovné názvy ulíc:</w:t>
      </w:r>
    </w:p>
    <w:p>
      <w:pPr>
        <w:pStyle w:val="ListParagraph"/>
        <w:spacing w:lineRule="auto" w:line="240"/>
        <w:ind w:left="1080" w:hanging="0"/>
        <w:jc w:val="both"/>
        <w:rPr>
          <w:rFonts w:ascii="Garamond" w:hAnsi="Garamond"/>
          <w:sz w:val="24"/>
          <w:szCs w:val="24"/>
          <w:lang w:val="sk-SK" w:eastAsia="sk-SK"/>
        </w:rPr>
      </w:pPr>
      <w:r>
        <w:rPr>
          <w:rFonts w:ascii="Garamond" w:hAnsi="Garamond"/>
          <w:sz w:val="24"/>
          <w:szCs w:val="24"/>
          <w:lang w:val="sk-SK" w:eastAsia="sk-SK"/>
        </w:rPr>
        <w:t>a. …….,</w:t>
      </w:r>
    </w:p>
    <w:p>
      <w:pPr>
        <w:pStyle w:val="ListParagraph"/>
        <w:spacing w:lineRule="auto" w:line="240"/>
        <w:ind w:left="1080" w:hanging="0"/>
        <w:jc w:val="both"/>
        <w:rPr>
          <w:rFonts w:ascii="Garamond" w:hAnsi="Garamond"/>
          <w:sz w:val="24"/>
          <w:szCs w:val="24"/>
          <w:lang w:val="sk-SK" w:eastAsia="sk-SK"/>
        </w:rPr>
      </w:pPr>
      <w:r>
        <w:rPr>
          <w:rFonts w:ascii="Garamond" w:hAnsi="Garamond"/>
          <w:sz w:val="24"/>
          <w:szCs w:val="24"/>
          <w:lang w:val="sk-SK" w:eastAsia="sk-SK"/>
        </w:rPr>
        <w:t>b. ……. .</w:t>
      </w:r>
    </w:p>
    <w:p>
      <w:pPr>
        <w:pStyle w:val="ListParagraph"/>
        <w:spacing w:lineRule="auto" w:line="240"/>
        <w:ind w:left="714" w:hanging="0"/>
        <w:jc w:val="both"/>
        <w:rPr>
          <w:rFonts w:ascii="Garamond" w:hAnsi="Garamond"/>
          <w:sz w:val="24"/>
          <w:szCs w:val="24"/>
          <w:lang w:val="sk-SK" w:eastAsia="sk-SK"/>
        </w:rPr>
      </w:pPr>
      <w:r>
        <w:rPr>
          <w:rFonts w:ascii="Garamond" w:hAnsi="Garamond"/>
          <w:sz w:val="24"/>
          <w:szCs w:val="24"/>
          <w:lang w:val="sk-SK" w:eastAsia="sk-SK"/>
        </w:rPr>
      </w:r>
    </w:p>
    <w:p>
      <w:pPr>
        <w:pStyle w:val="ListParagraph"/>
        <w:spacing w:lineRule="auto" w:line="240"/>
        <w:ind w:left="714" w:hanging="0"/>
        <w:jc w:val="both"/>
        <w:rPr>
          <w:rFonts w:ascii="Garamond" w:hAnsi="Garamond"/>
          <w:sz w:val="24"/>
          <w:szCs w:val="24"/>
          <w:lang w:val="sk-SK" w:eastAsia="sk-SK"/>
        </w:rPr>
      </w:pPr>
      <w:r>
        <w:rPr>
          <w:rFonts w:ascii="Garamond" w:hAnsi="Garamond"/>
          <w:sz w:val="24"/>
          <w:szCs w:val="24"/>
          <w:lang w:val="sk-SK" w:eastAsia="sk-SK"/>
        </w:rPr>
      </w:r>
    </w:p>
    <w:p>
      <w:pPr>
        <w:pStyle w:val="ListParagraph"/>
        <w:numPr>
          <w:ilvl w:val="0"/>
          <w:numId w:val="1"/>
        </w:numPr>
        <w:spacing w:lineRule="auto" w:line="240"/>
        <w:rPr>
          <w:rFonts w:ascii="Garamond" w:hAnsi="Garamond"/>
          <w:b/>
          <w:b/>
          <w:bCs/>
          <w:sz w:val="24"/>
          <w:szCs w:val="24"/>
          <w:lang w:val="sk-SK" w:eastAsia="sk-SK"/>
        </w:rPr>
      </w:pPr>
      <w:r>
        <w:rPr>
          <w:rFonts w:ascii="Garamond" w:hAnsi="Garamond"/>
          <w:b/>
          <w:bCs/>
          <w:sz w:val="24"/>
          <w:szCs w:val="24"/>
          <w:lang w:val="sk-SK" w:eastAsia="sk-SK"/>
        </w:rPr>
        <w:t>Popisy určených ulíc</w:t>
      </w:r>
    </w:p>
    <w:p>
      <w:pPr>
        <w:pStyle w:val="ListParagraph"/>
        <w:spacing w:lineRule="auto" w:line="240"/>
        <w:ind w:left="3762" w:hanging="0"/>
        <w:rPr>
          <w:rFonts w:ascii="Garamond" w:hAnsi="Garamond"/>
          <w:b/>
          <w:b/>
          <w:bCs/>
          <w:sz w:val="24"/>
          <w:szCs w:val="24"/>
          <w:lang w:val="sk-SK" w:eastAsia="sk-SK"/>
        </w:rPr>
      </w:pPr>
      <w:r>
        <w:rPr>
          <w:rFonts w:ascii="Garamond" w:hAnsi="Garamond"/>
          <w:b/>
          <w:bCs/>
          <w:sz w:val="24"/>
          <w:szCs w:val="24"/>
          <w:lang w:val="sk-SK" w:eastAsia="sk-SK"/>
        </w:rPr>
      </w:r>
    </w:p>
    <w:p>
      <w:pPr>
        <w:pStyle w:val="ListParagraph"/>
        <w:spacing w:lineRule="auto" w:line="240"/>
        <w:ind w:left="714" w:hanging="0"/>
        <w:jc w:val="both"/>
        <w:rPr>
          <w:rFonts w:ascii="Garamond" w:hAnsi="Garamond"/>
          <w:sz w:val="24"/>
          <w:szCs w:val="24"/>
          <w:lang w:val="sk-SK" w:eastAsia="sk-SK"/>
        </w:rPr>
      </w:pPr>
      <w:r>
        <w:rPr>
          <w:rFonts w:ascii="Garamond" w:hAnsi="Garamond"/>
          <w:sz w:val="24"/>
          <w:szCs w:val="24"/>
          <w:lang w:val="sk-SK" w:eastAsia="sk-SK"/>
        </w:rPr>
      </w:r>
    </w:p>
    <w:p>
      <w:pPr>
        <w:pStyle w:val="ListParagraph"/>
        <w:numPr>
          <w:ilvl w:val="0"/>
          <w:numId w:val="3"/>
        </w:numPr>
        <w:tabs>
          <w:tab w:val="clear" w:pos="708"/>
          <w:tab w:val="left" w:pos="709" w:leader="none"/>
        </w:tabs>
        <w:spacing w:lineRule="auto" w:line="240"/>
        <w:jc w:val="both"/>
        <w:rPr>
          <w:rFonts w:ascii="Garamond" w:hAnsi="Garamond"/>
          <w:bCs/>
          <w:sz w:val="24"/>
          <w:szCs w:val="24"/>
          <w:lang w:val="sk-SK" w:eastAsia="sk-SK"/>
        </w:rPr>
      </w:pPr>
      <w:r>
        <w:rPr>
          <w:rFonts w:ascii="Garamond" w:hAnsi="Garamond"/>
          <w:bCs/>
          <w:sz w:val="24"/>
          <w:szCs w:val="24"/>
          <w:lang w:val="sk-SK" w:eastAsia="sk-SK"/>
        </w:rPr>
        <w:t>Ulica ……. podľa písm. A. bod 1 písm. a) tohto VZN:</w:t>
      </w:r>
    </w:p>
    <w:p>
      <w:pPr>
        <w:pStyle w:val="ListParagraph"/>
        <w:tabs>
          <w:tab w:val="clear" w:pos="708"/>
          <w:tab w:val="left" w:pos="709" w:leader="none"/>
        </w:tabs>
        <w:spacing w:lineRule="auto" w:line="240"/>
        <w:ind w:left="780" w:hanging="0"/>
        <w:jc w:val="both"/>
        <w:rPr>
          <w:rFonts w:ascii="Garamond" w:hAnsi="Garamond"/>
          <w:bCs/>
          <w:sz w:val="24"/>
          <w:szCs w:val="24"/>
          <w:lang w:val="sk-SK" w:eastAsia="sk-SK"/>
        </w:rPr>
      </w:pPr>
      <w:r>
        <w:rPr>
          <w:rFonts w:ascii="Garamond" w:hAnsi="Garamond"/>
          <w:bCs/>
          <w:sz w:val="24"/>
          <w:szCs w:val="24"/>
          <w:lang w:val="sk-SK" w:eastAsia="sk-SK"/>
        </w:rPr>
      </w:r>
    </w:p>
    <w:p>
      <w:pPr>
        <w:pStyle w:val="ListParagraph"/>
        <w:numPr>
          <w:ilvl w:val="1"/>
          <w:numId w:val="4"/>
        </w:numPr>
        <w:tabs>
          <w:tab w:val="clear" w:pos="708"/>
          <w:tab w:val="left" w:pos="1500" w:leader="none"/>
        </w:tabs>
        <w:spacing w:lineRule="auto" w:line="240"/>
        <w:jc w:val="both"/>
        <w:rPr>
          <w:rFonts w:ascii="Garamond" w:hAnsi="Garamond"/>
          <w:sz w:val="24"/>
          <w:szCs w:val="24"/>
          <w:lang w:val="sk-SK" w:eastAsia="sk-SK"/>
        </w:rPr>
      </w:pPr>
      <w:r>
        <w:rPr>
          <w:rFonts w:ascii="Garamond" w:hAnsi="Garamond"/>
          <w:sz w:val="24"/>
          <w:szCs w:val="24"/>
          <w:lang w:val="sk-SK" w:eastAsia="sk-SK"/>
        </w:rPr>
        <w:t>nachádza sa v lokalite novej individuálnej bytovej výstavby ……. v blízkosti …….,</w:t>
      </w:r>
    </w:p>
    <w:p>
      <w:pPr>
        <w:pStyle w:val="ListParagraph"/>
        <w:numPr>
          <w:ilvl w:val="1"/>
          <w:numId w:val="4"/>
        </w:numPr>
        <w:tabs>
          <w:tab w:val="clear" w:pos="708"/>
          <w:tab w:val="left" w:pos="1500" w:leader="none"/>
        </w:tabs>
        <w:spacing w:lineRule="auto" w:line="240"/>
        <w:jc w:val="both"/>
        <w:rPr>
          <w:rFonts w:ascii="Garamond" w:hAnsi="Garamond"/>
          <w:sz w:val="24"/>
          <w:szCs w:val="24"/>
          <w:lang w:val="sk-SK" w:eastAsia="sk-SK"/>
        </w:rPr>
      </w:pPr>
      <w:r>
        <w:rPr>
          <w:rFonts w:ascii="Garamond" w:hAnsi="Garamond"/>
          <w:sz w:val="24"/>
          <w:szCs w:val="24"/>
          <w:lang w:val="sk-SK" w:eastAsia="sk-SK"/>
        </w:rPr>
        <w:t>začiatočný úsek vedie východným smerom, ďalej zatáča južným smerom,</w:t>
      </w:r>
    </w:p>
    <w:p>
      <w:pPr>
        <w:pStyle w:val="ListParagraph"/>
        <w:numPr>
          <w:ilvl w:val="1"/>
          <w:numId w:val="4"/>
        </w:numPr>
        <w:tabs>
          <w:tab w:val="clear" w:pos="708"/>
          <w:tab w:val="left" w:pos="1500" w:leader="none"/>
        </w:tabs>
        <w:spacing w:lineRule="auto" w:line="240"/>
        <w:jc w:val="both"/>
        <w:rPr>
          <w:rFonts w:ascii="Garamond" w:hAnsi="Garamond"/>
          <w:sz w:val="24"/>
          <w:szCs w:val="24"/>
          <w:lang w:val="sk-SK" w:eastAsia="sk-SK"/>
        </w:rPr>
      </w:pPr>
      <w:r>
        <w:rPr>
          <w:rFonts w:ascii="Garamond" w:hAnsi="Garamond"/>
          <w:sz w:val="24"/>
          <w:szCs w:val="24"/>
          <w:lang w:val="sk-SK" w:eastAsia="sk-SK"/>
        </w:rPr>
        <w:t xml:space="preserve">vedie ponad areál </w:t>
        <w:tab/>
        <w:t>……. a sleduje vrstevnice terénu,</w:t>
      </w:r>
    </w:p>
    <w:p>
      <w:pPr>
        <w:pStyle w:val="ListParagraph"/>
        <w:numPr>
          <w:ilvl w:val="1"/>
          <w:numId w:val="4"/>
        </w:numPr>
        <w:tabs>
          <w:tab w:val="clear" w:pos="708"/>
          <w:tab w:val="left" w:pos="1500" w:leader="none"/>
        </w:tabs>
        <w:spacing w:lineRule="auto" w:line="240"/>
        <w:jc w:val="both"/>
        <w:rPr>
          <w:rFonts w:ascii="Garamond" w:hAnsi="Garamond"/>
          <w:sz w:val="24"/>
          <w:szCs w:val="24"/>
          <w:lang w:val="sk-SK" w:eastAsia="sk-SK"/>
        </w:rPr>
      </w:pPr>
      <w:r>
        <w:rPr>
          <w:rFonts w:ascii="Garamond" w:hAnsi="Garamond"/>
          <w:sz w:val="24"/>
          <w:szCs w:val="24"/>
          <w:lang w:val="sk-SK" w:eastAsia="sk-SK"/>
        </w:rPr>
        <w:t>ulica končí v zatáčke ulice ……. ,</w:t>
      </w:r>
    </w:p>
    <w:p>
      <w:pPr>
        <w:pStyle w:val="ListParagraph"/>
        <w:numPr>
          <w:ilvl w:val="1"/>
          <w:numId w:val="4"/>
        </w:numPr>
        <w:tabs>
          <w:tab w:val="clear" w:pos="708"/>
          <w:tab w:val="left" w:pos="1500" w:leader="none"/>
        </w:tabs>
        <w:spacing w:lineRule="auto" w:line="240"/>
        <w:jc w:val="both"/>
        <w:rPr>
          <w:rFonts w:ascii="Garamond" w:hAnsi="Garamond"/>
          <w:sz w:val="24"/>
          <w:szCs w:val="24"/>
          <w:lang w:val="sk-SK" w:eastAsia="sk-SK"/>
        </w:rPr>
      </w:pPr>
      <w:r>
        <w:rPr>
          <w:rFonts w:ascii="Garamond" w:hAnsi="Garamond"/>
          <w:sz w:val="24"/>
          <w:szCs w:val="24"/>
          <w:lang w:val="sk-SK" w:eastAsia="sk-SK"/>
        </w:rPr>
        <w:t>ulica bude prejazdná a bude sprístupňovať cca ……. rodinných domov;</w:t>
      </w:r>
    </w:p>
    <w:p>
      <w:pPr>
        <w:pStyle w:val="Normal"/>
        <w:spacing w:lineRule="auto" w:line="240"/>
        <w:ind w:left="709" w:hanging="283"/>
        <w:jc w:val="both"/>
        <w:rPr>
          <w:rFonts w:ascii="Garamond" w:hAnsi="Garamond"/>
          <w:sz w:val="24"/>
          <w:szCs w:val="24"/>
          <w:lang w:eastAsia="sk-SK"/>
        </w:rPr>
      </w:pPr>
      <w:r>
        <w:rPr>
          <w:rFonts w:ascii="Garamond" w:hAnsi="Garamond"/>
          <w:sz w:val="24"/>
          <w:szCs w:val="24"/>
          <w:lang w:eastAsia="sk-SK"/>
        </w:rPr>
      </w:r>
    </w:p>
    <w:p>
      <w:pPr>
        <w:pStyle w:val="ListParagraph"/>
        <w:numPr>
          <w:ilvl w:val="0"/>
          <w:numId w:val="3"/>
        </w:numPr>
        <w:tabs>
          <w:tab w:val="clear" w:pos="708"/>
          <w:tab w:val="left" w:pos="709" w:leader="none"/>
        </w:tabs>
        <w:spacing w:lineRule="auto" w:line="240"/>
        <w:jc w:val="both"/>
        <w:rPr>
          <w:rFonts w:ascii="Garamond" w:hAnsi="Garamond"/>
          <w:bCs/>
          <w:sz w:val="24"/>
          <w:szCs w:val="24"/>
          <w:lang w:val="sk-SK" w:eastAsia="sk-SK"/>
        </w:rPr>
      </w:pPr>
      <w:r>
        <w:rPr>
          <w:rFonts w:ascii="Garamond" w:hAnsi="Garamond"/>
          <w:bCs/>
          <w:sz w:val="24"/>
          <w:szCs w:val="24"/>
          <w:lang w:val="sk-SK" w:eastAsia="sk-SK"/>
        </w:rPr>
        <w:t>Ulica ……. podľa písm. A. bod 1 písm. b) tohto VZN:</w:t>
      </w:r>
    </w:p>
    <w:p>
      <w:pPr>
        <w:pStyle w:val="ListParagraph"/>
        <w:tabs>
          <w:tab w:val="clear" w:pos="708"/>
          <w:tab w:val="left" w:pos="709" w:leader="none"/>
        </w:tabs>
        <w:spacing w:lineRule="auto" w:line="240"/>
        <w:ind w:left="780" w:hanging="0"/>
        <w:jc w:val="both"/>
        <w:rPr>
          <w:rFonts w:ascii="Garamond" w:hAnsi="Garamond"/>
          <w:bCs/>
          <w:sz w:val="24"/>
          <w:szCs w:val="24"/>
          <w:lang w:val="sk-SK" w:eastAsia="sk-SK"/>
        </w:rPr>
      </w:pPr>
      <w:r>
        <w:rPr>
          <w:rFonts w:ascii="Garamond" w:hAnsi="Garamond"/>
          <w:bCs/>
          <w:sz w:val="24"/>
          <w:szCs w:val="24"/>
          <w:lang w:val="sk-SK" w:eastAsia="sk-SK"/>
        </w:rPr>
      </w:r>
    </w:p>
    <w:p>
      <w:pPr>
        <w:pStyle w:val="ListParagraph"/>
        <w:numPr>
          <w:ilvl w:val="0"/>
          <w:numId w:val="5"/>
        </w:numPr>
        <w:tabs>
          <w:tab w:val="clear" w:pos="708"/>
          <w:tab w:val="left" w:pos="1500" w:leader="none"/>
        </w:tabs>
        <w:spacing w:lineRule="auto" w:line="240"/>
        <w:jc w:val="both"/>
        <w:rPr>
          <w:rFonts w:ascii="Garamond" w:hAnsi="Garamond"/>
          <w:sz w:val="24"/>
          <w:szCs w:val="24"/>
          <w:lang w:val="sk-SK" w:eastAsia="sk-SK"/>
        </w:rPr>
      </w:pPr>
      <w:r>
        <w:rPr>
          <w:rFonts w:ascii="Garamond" w:hAnsi="Garamond"/>
          <w:sz w:val="24"/>
          <w:szCs w:val="24"/>
          <w:lang w:val="sk-SK" w:eastAsia="sk-SK"/>
        </w:rPr>
        <w:t>nachádza sa v lokalite ……. určenej územným plánom mesta na rozvoj zariadení občianskej vybavenosti,</w:t>
      </w:r>
    </w:p>
    <w:p>
      <w:pPr>
        <w:pStyle w:val="ListParagraph"/>
        <w:numPr>
          <w:ilvl w:val="0"/>
          <w:numId w:val="5"/>
        </w:numPr>
        <w:tabs>
          <w:tab w:val="clear" w:pos="708"/>
          <w:tab w:val="left" w:pos="1500" w:leader="none"/>
        </w:tabs>
        <w:spacing w:lineRule="auto" w:line="240"/>
        <w:jc w:val="both"/>
        <w:rPr>
          <w:rFonts w:ascii="Garamond" w:hAnsi="Garamond"/>
          <w:sz w:val="24"/>
          <w:szCs w:val="24"/>
          <w:lang w:val="sk-SK" w:eastAsia="sk-SK"/>
        </w:rPr>
      </w:pPr>
      <w:r>
        <w:rPr>
          <w:rFonts w:ascii="Garamond" w:hAnsi="Garamond"/>
          <w:sz w:val="24"/>
          <w:szCs w:val="24"/>
          <w:lang w:val="sk-SK" w:eastAsia="sk-SK"/>
        </w:rPr>
        <w:t>začína odbočením z ulice ……. v mieste areálu ……. ,</w:t>
      </w:r>
    </w:p>
    <w:p>
      <w:pPr>
        <w:pStyle w:val="ListParagraph"/>
        <w:numPr>
          <w:ilvl w:val="0"/>
          <w:numId w:val="5"/>
        </w:numPr>
        <w:tabs>
          <w:tab w:val="clear" w:pos="708"/>
          <w:tab w:val="left" w:pos="1500" w:leader="none"/>
        </w:tabs>
        <w:spacing w:lineRule="auto" w:line="240"/>
        <w:jc w:val="both"/>
        <w:rPr>
          <w:rFonts w:ascii="Garamond" w:hAnsi="Garamond"/>
          <w:sz w:val="24"/>
          <w:szCs w:val="24"/>
          <w:lang w:val="sk-SK" w:eastAsia="sk-SK"/>
        </w:rPr>
      </w:pPr>
      <w:r>
        <w:rPr>
          <w:rFonts w:ascii="Garamond" w:hAnsi="Garamond"/>
          <w:sz w:val="24"/>
          <w:szCs w:val="24"/>
          <w:lang w:val="sk-SK" w:eastAsia="sk-SK"/>
        </w:rPr>
        <w:t>vedie západným smerom,</w:t>
      </w:r>
    </w:p>
    <w:p>
      <w:pPr>
        <w:pStyle w:val="ListParagraph"/>
        <w:numPr>
          <w:ilvl w:val="0"/>
          <w:numId w:val="5"/>
        </w:numPr>
        <w:tabs>
          <w:tab w:val="clear" w:pos="708"/>
          <w:tab w:val="left" w:pos="1500" w:leader="none"/>
        </w:tabs>
        <w:spacing w:lineRule="auto" w:line="240"/>
        <w:jc w:val="both"/>
        <w:rPr>
          <w:rFonts w:ascii="Garamond" w:hAnsi="Garamond"/>
          <w:sz w:val="24"/>
          <w:szCs w:val="24"/>
          <w:lang w:val="sk-SK" w:eastAsia="sk-SK"/>
        </w:rPr>
      </w:pPr>
      <w:r>
        <w:rPr>
          <w:rFonts w:ascii="Garamond" w:hAnsi="Garamond"/>
          <w:sz w:val="24"/>
          <w:szCs w:val="24"/>
          <w:lang w:val="sk-SK" w:eastAsia="sk-SK"/>
        </w:rPr>
        <w:t>končí obratiskom pri areáli ……. ,</w:t>
      </w:r>
    </w:p>
    <w:p>
      <w:pPr>
        <w:pStyle w:val="ListParagraph"/>
        <w:numPr>
          <w:ilvl w:val="0"/>
          <w:numId w:val="5"/>
        </w:numPr>
        <w:tabs>
          <w:tab w:val="clear" w:pos="708"/>
          <w:tab w:val="left" w:pos="1500" w:leader="none"/>
        </w:tabs>
        <w:spacing w:lineRule="auto" w:line="240"/>
        <w:jc w:val="both"/>
        <w:rPr>
          <w:rFonts w:ascii="Garamond" w:hAnsi="Garamond"/>
          <w:sz w:val="24"/>
          <w:szCs w:val="24"/>
          <w:lang w:val="sk-SK" w:eastAsia="sk-SK"/>
        </w:rPr>
      </w:pPr>
      <w:r>
        <w:rPr>
          <w:rFonts w:ascii="Garamond" w:hAnsi="Garamond"/>
          <w:sz w:val="24"/>
          <w:szCs w:val="24"/>
          <w:lang w:val="sk-SK" w:eastAsia="sk-SK"/>
        </w:rPr>
        <w:t>ide o slepú ulicu, ktorá bude sprístupňovať cca ……. areálov občianskej vybavenosti a existujúci areál ……. ;</w:t>
      </w:r>
    </w:p>
    <w:p>
      <w:pPr>
        <w:pStyle w:val="Normal"/>
        <w:spacing w:lineRule="auto" w:line="240"/>
        <w:jc w:val="both"/>
        <w:rPr>
          <w:rFonts w:ascii="Garamond" w:hAnsi="Garamond"/>
          <w:bCs/>
          <w:sz w:val="24"/>
          <w:szCs w:val="24"/>
          <w:lang w:eastAsia="sk-SK"/>
        </w:rPr>
      </w:pPr>
      <w:r>
        <w:rPr>
          <w:rFonts w:ascii="Garamond" w:hAnsi="Garamond"/>
          <w:bCs/>
          <w:sz w:val="24"/>
          <w:szCs w:val="24"/>
          <w:lang w:eastAsia="sk-SK"/>
        </w:rPr>
      </w:r>
    </w:p>
    <w:p>
      <w:pPr>
        <w:pStyle w:val="ListParagraph"/>
        <w:numPr>
          <w:ilvl w:val="0"/>
          <w:numId w:val="3"/>
        </w:numPr>
        <w:tabs>
          <w:tab w:val="clear" w:pos="708"/>
          <w:tab w:val="left" w:pos="709" w:leader="none"/>
        </w:tabs>
        <w:spacing w:lineRule="auto" w:line="240"/>
        <w:jc w:val="both"/>
        <w:rPr>
          <w:rFonts w:ascii="Garamond" w:hAnsi="Garamond"/>
          <w:bCs/>
          <w:sz w:val="24"/>
          <w:szCs w:val="24"/>
          <w:lang w:val="sk-SK" w:eastAsia="sk-SK"/>
        </w:rPr>
      </w:pPr>
      <w:r>
        <w:rPr>
          <w:rFonts w:ascii="Garamond" w:hAnsi="Garamond"/>
          <w:bCs/>
          <w:sz w:val="24"/>
          <w:szCs w:val="24"/>
          <w:lang w:val="sk-SK" w:eastAsia="sk-SK"/>
        </w:rPr>
        <w:t>Ulica ……. podľa písm. A. bod 1 písm. c) tohto VZN:</w:t>
      </w:r>
    </w:p>
    <w:p>
      <w:pPr>
        <w:pStyle w:val="ListParagraph"/>
        <w:tabs>
          <w:tab w:val="clear" w:pos="708"/>
          <w:tab w:val="left" w:pos="709" w:leader="none"/>
        </w:tabs>
        <w:spacing w:lineRule="auto" w:line="240"/>
        <w:ind w:left="780" w:hanging="0"/>
        <w:jc w:val="both"/>
        <w:rPr>
          <w:rFonts w:ascii="Garamond" w:hAnsi="Garamond"/>
          <w:bCs/>
          <w:sz w:val="24"/>
          <w:szCs w:val="24"/>
          <w:lang w:val="sk-SK" w:eastAsia="sk-SK"/>
        </w:rPr>
      </w:pPr>
      <w:r>
        <w:rPr>
          <w:rFonts w:ascii="Garamond" w:hAnsi="Garamond"/>
          <w:bCs/>
          <w:sz w:val="24"/>
          <w:szCs w:val="24"/>
          <w:lang w:val="sk-SK" w:eastAsia="sk-SK"/>
        </w:rPr>
      </w:r>
    </w:p>
    <w:p>
      <w:pPr>
        <w:pStyle w:val="ListParagraph"/>
        <w:numPr>
          <w:ilvl w:val="1"/>
          <w:numId w:val="6"/>
        </w:numPr>
        <w:tabs>
          <w:tab w:val="clear" w:pos="708"/>
          <w:tab w:val="left" w:pos="1500" w:leader="none"/>
        </w:tabs>
        <w:spacing w:lineRule="auto" w:line="240"/>
        <w:jc w:val="both"/>
        <w:rPr>
          <w:rFonts w:ascii="Garamond" w:hAnsi="Garamond"/>
          <w:bCs/>
          <w:sz w:val="24"/>
          <w:szCs w:val="24"/>
          <w:lang w:val="sk-SK" w:eastAsia="sk-SK"/>
        </w:rPr>
      </w:pPr>
      <w:r>
        <w:rPr>
          <w:rFonts w:ascii="Garamond" w:hAnsi="Garamond"/>
          <w:sz w:val="24"/>
          <w:szCs w:val="24"/>
          <w:lang w:val="sk-SK" w:eastAsia="sk-SK"/>
        </w:rPr>
        <w:t>……</w:t>
      </w:r>
      <w:r>
        <w:rPr>
          <w:rFonts w:ascii="Garamond" w:hAnsi="Garamond"/>
          <w:sz w:val="24"/>
          <w:szCs w:val="24"/>
          <w:lang w:val="sk-SK" w:eastAsia="sk-SK"/>
        </w:rPr>
        <w:t>. ,</w:t>
      </w:r>
    </w:p>
    <w:p>
      <w:pPr>
        <w:pStyle w:val="ListParagraph"/>
        <w:numPr>
          <w:ilvl w:val="1"/>
          <w:numId w:val="6"/>
        </w:numPr>
        <w:tabs>
          <w:tab w:val="clear" w:pos="708"/>
          <w:tab w:val="left" w:pos="1500" w:leader="none"/>
        </w:tabs>
        <w:spacing w:lineRule="auto" w:line="240"/>
        <w:jc w:val="both"/>
        <w:rPr>
          <w:rFonts w:ascii="Garamond" w:hAnsi="Garamond"/>
          <w:bCs/>
          <w:sz w:val="24"/>
          <w:szCs w:val="24"/>
          <w:lang w:val="sk-SK" w:eastAsia="sk-SK"/>
        </w:rPr>
      </w:pPr>
      <w:r>
        <w:rPr>
          <w:rFonts w:ascii="Garamond" w:hAnsi="Garamond"/>
          <w:sz w:val="24"/>
          <w:szCs w:val="24"/>
          <w:lang w:val="sk-SK" w:eastAsia="sk-SK"/>
        </w:rPr>
        <w:t>……</w:t>
      </w:r>
      <w:r>
        <w:rPr>
          <w:rFonts w:ascii="Garamond" w:hAnsi="Garamond"/>
          <w:sz w:val="24"/>
          <w:szCs w:val="24"/>
          <w:lang w:val="sk-SK" w:eastAsia="sk-SK"/>
        </w:rPr>
        <w:t>. ,</w:t>
      </w:r>
    </w:p>
    <w:p>
      <w:pPr>
        <w:pStyle w:val="ListParagraph"/>
        <w:numPr>
          <w:ilvl w:val="1"/>
          <w:numId w:val="6"/>
        </w:numPr>
        <w:tabs>
          <w:tab w:val="clear" w:pos="708"/>
          <w:tab w:val="left" w:pos="1500" w:leader="none"/>
        </w:tabs>
        <w:spacing w:lineRule="auto" w:line="240"/>
        <w:jc w:val="both"/>
        <w:rPr>
          <w:rFonts w:ascii="Garamond" w:hAnsi="Garamond"/>
          <w:bCs/>
          <w:sz w:val="24"/>
          <w:szCs w:val="24"/>
          <w:lang w:val="sk-SK" w:eastAsia="sk-SK"/>
        </w:rPr>
      </w:pPr>
      <w:r>
        <w:rPr>
          <w:rFonts w:ascii="Garamond" w:hAnsi="Garamond"/>
          <w:sz w:val="24"/>
          <w:szCs w:val="24"/>
          <w:lang w:val="sk-SK" w:eastAsia="sk-SK"/>
        </w:rPr>
        <w:t>……</w:t>
      </w:r>
      <w:r>
        <w:rPr>
          <w:rFonts w:ascii="Garamond" w:hAnsi="Garamond"/>
          <w:sz w:val="24"/>
          <w:szCs w:val="24"/>
          <w:lang w:val="sk-SK" w:eastAsia="sk-SK"/>
        </w:rPr>
        <w:t>. ,</w:t>
      </w:r>
    </w:p>
    <w:p>
      <w:pPr>
        <w:pStyle w:val="ListParagraph"/>
        <w:numPr>
          <w:ilvl w:val="1"/>
          <w:numId w:val="6"/>
        </w:numPr>
        <w:tabs>
          <w:tab w:val="clear" w:pos="708"/>
          <w:tab w:val="left" w:pos="1500" w:leader="none"/>
        </w:tabs>
        <w:spacing w:lineRule="auto" w:line="240"/>
        <w:jc w:val="both"/>
        <w:rPr>
          <w:rFonts w:ascii="Garamond" w:hAnsi="Garamond"/>
          <w:bCs/>
          <w:sz w:val="24"/>
          <w:szCs w:val="24"/>
          <w:lang w:val="sk-SK" w:eastAsia="sk-SK"/>
        </w:rPr>
      </w:pPr>
      <w:r>
        <w:rPr>
          <w:rFonts w:ascii="Garamond" w:hAnsi="Garamond"/>
          <w:sz w:val="24"/>
          <w:szCs w:val="24"/>
          <w:lang w:val="sk-SK" w:eastAsia="sk-SK"/>
        </w:rPr>
        <w:t>……</w:t>
      </w:r>
      <w:r>
        <w:rPr>
          <w:rFonts w:ascii="Garamond" w:hAnsi="Garamond"/>
          <w:sz w:val="24"/>
          <w:szCs w:val="24"/>
          <w:lang w:val="sk-SK" w:eastAsia="sk-SK"/>
        </w:rPr>
        <w:t>. ,</w:t>
      </w:r>
    </w:p>
    <w:p>
      <w:pPr>
        <w:pStyle w:val="ListParagraph"/>
        <w:numPr>
          <w:ilvl w:val="1"/>
          <w:numId w:val="6"/>
        </w:numPr>
        <w:tabs>
          <w:tab w:val="clear" w:pos="708"/>
          <w:tab w:val="left" w:pos="1500" w:leader="none"/>
        </w:tabs>
        <w:spacing w:lineRule="auto" w:line="240"/>
        <w:jc w:val="both"/>
        <w:rPr>
          <w:rFonts w:ascii="Garamond" w:hAnsi="Garamond"/>
          <w:bCs/>
          <w:sz w:val="24"/>
          <w:szCs w:val="24"/>
          <w:lang w:val="sk-SK" w:eastAsia="sk-SK"/>
        </w:rPr>
      </w:pPr>
      <w:r>
        <w:rPr>
          <w:rFonts w:ascii="Garamond" w:hAnsi="Garamond"/>
          <w:sz w:val="24"/>
          <w:szCs w:val="24"/>
          <w:lang w:val="sk-SK" w:eastAsia="sk-SK"/>
        </w:rPr>
        <w:t>……</w:t>
      </w:r>
      <w:r>
        <w:rPr>
          <w:rFonts w:ascii="Garamond" w:hAnsi="Garamond"/>
          <w:sz w:val="24"/>
          <w:szCs w:val="24"/>
          <w:lang w:val="sk-SK" w:eastAsia="sk-SK"/>
        </w:rPr>
        <w:t>. ;</w:t>
      </w:r>
    </w:p>
    <w:p>
      <w:pPr>
        <w:pStyle w:val="Normal"/>
        <w:tabs>
          <w:tab w:val="clear" w:pos="708"/>
          <w:tab w:val="left" w:pos="1500" w:leader="none"/>
        </w:tabs>
        <w:spacing w:lineRule="auto" w:line="240"/>
        <w:ind w:left="1140" w:hanging="0"/>
        <w:rPr>
          <w:rFonts w:ascii="Garamond" w:hAnsi="Garamond"/>
          <w:bCs/>
          <w:sz w:val="24"/>
          <w:szCs w:val="24"/>
          <w:lang w:eastAsia="sk-SK"/>
        </w:rPr>
      </w:pPr>
      <w:r>
        <w:rPr>
          <w:rFonts w:ascii="Garamond" w:hAnsi="Garamond"/>
          <w:bCs/>
          <w:sz w:val="24"/>
          <w:szCs w:val="24"/>
          <w:lang w:eastAsia="sk-SK"/>
        </w:rPr>
      </w:r>
    </w:p>
    <w:p>
      <w:pPr>
        <w:pStyle w:val="ListParagraph"/>
        <w:numPr>
          <w:ilvl w:val="0"/>
          <w:numId w:val="3"/>
        </w:numPr>
        <w:tabs>
          <w:tab w:val="clear" w:pos="708"/>
          <w:tab w:val="left" w:pos="709" w:leader="none"/>
        </w:tabs>
        <w:spacing w:lineRule="auto" w:line="240"/>
        <w:jc w:val="both"/>
        <w:rPr>
          <w:rFonts w:ascii="Garamond" w:hAnsi="Garamond"/>
          <w:bCs/>
          <w:sz w:val="24"/>
          <w:szCs w:val="24"/>
          <w:lang w:val="sk-SK" w:eastAsia="sk-SK"/>
        </w:rPr>
      </w:pPr>
      <w:r>
        <w:rPr>
          <w:rFonts w:ascii="Garamond" w:hAnsi="Garamond"/>
          <w:bCs/>
          <w:sz w:val="24"/>
          <w:szCs w:val="24"/>
          <w:lang w:val="sk-SK" w:eastAsia="sk-SK"/>
        </w:rPr>
        <w:t>Ulica ……. podľa písm. A. bod 2 písm. a) tohto VZN:</w:t>
      </w:r>
    </w:p>
    <w:p>
      <w:pPr>
        <w:pStyle w:val="ListParagraph"/>
        <w:tabs>
          <w:tab w:val="clear" w:pos="708"/>
          <w:tab w:val="left" w:pos="709" w:leader="none"/>
        </w:tabs>
        <w:spacing w:lineRule="auto" w:line="240"/>
        <w:ind w:left="780" w:hanging="0"/>
        <w:jc w:val="both"/>
        <w:rPr>
          <w:rFonts w:ascii="Garamond" w:hAnsi="Garamond"/>
          <w:bCs/>
          <w:sz w:val="24"/>
          <w:szCs w:val="24"/>
          <w:lang w:val="sk-SK" w:eastAsia="sk-SK"/>
        </w:rPr>
      </w:pPr>
      <w:r>
        <w:rPr>
          <w:rFonts w:ascii="Garamond" w:hAnsi="Garamond"/>
          <w:bCs/>
          <w:sz w:val="24"/>
          <w:szCs w:val="24"/>
          <w:lang w:val="sk-SK" w:eastAsia="sk-SK"/>
        </w:rPr>
      </w:r>
    </w:p>
    <w:p>
      <w:pPr>
        <w:pStyle w:val="ListParagraph"/>
        <w:numPr>
          <w:ilvl w:val="1"/>
          <w:numId w:val="3"/>
        </w:numPr>
        <w:tabs>
          <w:tab w:val="clear" w:pos="708"/>
          <w:tab w:val="left" w:pos="1500" w:leader="none"/>
        </w:tabs>
        <w:spacing w:lineRule="auto" w:line="240"/>
        <w:jc w:val="both"/>
        <w:rPr>
          <w:rFonts w:ascii="Garamond" w:hAnsi="Garamond"/>
          <w:bCs/>
          <w:sz w:val="24"/>
          <w:szCs w:val="24"/>
          <w:lang w:val="sk-SK" w:eastAsia="sk-SK"/>
        </w:rPr>
      </w:pPr>
      <w:r>
        <w:rPr>
          <w:rFonts w:ascii="Garamond" w:hAnsi="Garamond"/>
          <w:sz w:val="24"/>
          <w:szCs w:val="24"/>
          <w:lang w:val="sk-SK" w:eastAsia="sk-SK"/>
        </w:rPr>
        <w:t>……</w:t>
      </w:r>
      <w:r>
        <w:rPr>
          <w:rFonts w:ascii="Garamond" w:hAnsi="Garamond"/>
          <w:sz w:val="24"/>
          <w:szCs w:val="24"/>
          <w:lang w:val="sk-SK" w:eastAsia="sk-SK"/>
        </w:rPr>
        <w:t>. ,</w:t>
      </w:r>
    </w:p>
    <w:p>
      <w:pPr>
        <w:pStyle w:val="ListParagraph"/>
        <w:numPr>
          <w:ilvl w:val="1"/>
          <w:numId w:val="3"/>
        </w:numPr>
        <w:tabs>
          <w:tab w:val="clear" w:pos="708"/>
          <w:tab w:val="left" w:pos="1500" w:leader="none"/>
        </w:tabs>
        <w:spacing w:lineRule="auto" w:line="240"/>
        <w:jc w:val="both"/>
        <w:rPr>
          <w:rFonts w:ascii="Garamond" w:hAnsi="Garamond"/>
          <w:bCs/>
          <w:sz w:val="24"/>
          <w:szCs w:val="24"/>
          <w:lang w:val="sk-SK" w:eastAsia="sk-SK"/>
        </w:rPr>
      </w:pPr>
      <w:r>
        <w:rPr>
          <w:rFonts w:ascii="Garamond" w:hAnsi="Garamond"/>
          <w:sz w:val="24"/>
          <w:szCs w:val="24"/>
          <w:lang w:val="sk-SK" w:eastAsia="sk-SK"/>
        </w:rPr>
        <w:t>……</w:t>
      </w:r>
      <w:r>
        <w:rPr>
          <w:rFonts w:ascii="Garamond" w:hAnsi="Garamond"/>
          <w:sz w:val="24"/>
          <w:szCs w:val="24"/>
          <w:lang w:val="sk-SK" w:eastAsia="sk-SK"/>
        </w:rPr>
        <w:t>. ,</w:t>
      </w:r>
    </w:p>
    <w:p>
      <w:pPr>
        <w:pStyle w:val="ListParagraph"/>
        <w:numPr>
          <w:ilvl w:val="1"/>
          <w:numId w:val="3"/>
        </w:numPr>
        <w:tabs>
          <w:tab w:val="clear" w:pos="708"/>
          <w:tab w:val="left" w:pos="1500" w:leader="none"/>
        </w:tabs>
        <w:spacing w:lineRule="auto" w:line="240"/>
        <w:jc w:val="both"/>
        <w:rPr>
          <w:rFonts w:ascii="Garamond" w:hAnsi="Garamond"/>
          <w:bCs/>
          <w:sz w:val="24"/>
          <w:szCs w:val="24"/>
          <w:lang w:val="sk-SK" w:eastAsia="sk-SK"/>
        </w:rPr>
      </w:pPr>
      <w:r>
        <w:rPr>
          <w:rFonts w:ascii="Garamond" w:hAnsi="Garamond"/>
          <w:sz w:val="24"/>
          <w:szCs w:val="24"/>
          <w:lang w:val="sk-SK" w:eastAsia="sk-SK"/>
        </w:rPr>
        <w:t>……</w:t>
      </w:r>
      <w:r>
        <w:rPr>
          <w:rFonts w:ascii="Garamond" w:hAnsi="Garamond"/>
          <w:sz w:val="24"/>
          <w:szCs w:val="24"/>
          <w:lang w:val="sk-SK" w:eastAsia="sk-SK"/>
        </w:rPr>
        <w:t>. ,</w:t>
      </w:r>
    </w:p>
    <w:p>
      <w:pPr>
        <w:pStyle w:val="ListParagraph"/>
        <w:numPr>
          <w:ilvl w:val="1"/>
          <w:numId w:val="3"/>
        </w:numPr>
        <w:tabs>
          <w:tab w:val="clear" w:pos="708"/>
          <w:tab w:val="left" w:pos="1500" w:leader="none"/>
        </w:tabs>
        <w:spacing w:lineRule="auto" w:line="240"/>
        <w:jc w:val="both"/>
        <w:rPr>
          <w:rFonts w:ascii="Garamond" w:hAnsi="Garamond"/>
          <w:bCs/>
          <w:sz w:val="24"/>
          <w:szCs w:val="24"/>
          <w:lang w:val="sk-SK" w:eastAsia="sk-SK"/>
        </w:rPr>
      </w:pPr>
      <w:r>
        <w:rPr>
          <w:rFonts w:ascii="Garamond" w:hAnsi="Garamond"/>
          <w:sz w:val="24"/>
          <w:szCs w:val="24"/>
          <w:lang w:val="sk-SK" w:eastAsia="sk-SK"/>
        </w:rPr>
        <w:t>……</w:t>
      </w:r>
      <w:r>
        <w:rPr>
          <w:rFonts w:ascii="Garamond" w:hAnsi="Garamond"/>
          <w:sz w:val="24"/>
          <w:szCs w:val="24"/>
          <w:lang w:val="sk-SK" w:eastAsia="sk-SK"/>
        </w:rPr>
        <w:t>. ,</w:t>
      </w:r>
    </w:p>
    <w:p>
      <w:pPr>
        <w:pStyle w:val="ListParagraph"/>
        <w:numPr>
          <w:ilvl w:val="1"/>
          <w:numId w:val="3"/>
        </w:numPr>
        <w:tabs>
          <w:tab w:val="clear" w:pos="708"/>
          <w:tab w:val="left" w:pos="1500" w:leader="none"/>
        </w:tabs>
        <w:spacing w:lineRule="auto" w:line="240"/>
        <w:jc w:val="both"/>
        <w:rPr>
          <w:rFonts w:ascii="Garamond" w:hAnsi="Garamond"/>
          <w:bCs/>
          <w:sz w:val="24"/>
          <w:szCs w:val="24"/>
          <w:lang w:val="sk-SK" w:eastAsia="sk-SK"/>
        </w:rPr>
      </w:pPr>
      <w:r>
        <w:rPr>
          <w:rFonts w:ascii="Garamond" w:hAnsi="Garamond"/>
          <w:sz w:val="24"/>
          <w:szCs w:val="24"/>
          <w:lang w:val="sk-SK" w:eastAsia="sk-SK"/>
        </w:rPr>
        <w:t>……</w:t>
      </w:r>
      <w:r>
        <w:rPr>
          <w:rFonts w:ascii="Garamond" w:hAnsi="Garamond"/>
          <w:sz w:val="24"/>
          <w:szCs w:val="24"/>
          <w:lang w:val="sk-SK" w:eastAsia="sk-SK"/>
        </w:rPr>
        <w:t>. ;</w:t>
      </w:r>
    </w:p>
    <w:p>
      <w:pPr>
        <w:pStyle w:val="Normal"/>
        <w:spacing w:lineRule="auto" w:line="240"/>
        <w:jc w:val="both"/>
        <w:rPr>
          <w:rFonts w:ascii="Garamond" w:hAnsi="Garamond"/>
          <w:bCs/>
          <w:sz w:val="24"/>
          <w:szCs w:val="24"/>
          <w:lang w:eastAsia="sk-SK"/>
        </w:rPr>
      </w:pPr>
      <w:r>
        <w:rPr>
          <w:rFonts w:ascii="Garamond" w:hAnsi="Garamond"/>
          <w:bCs/>
          <w:sz w:val="24"/>
          <w:szCs w:val="24"/>
          <w:lang w:eastAsia="sk-SK"/>
        </w:rPr>
      </w:r>
    </w:p>
    <w:p>
      <w:pPr>
        <w:pStyle w:val="ListParagraph"/>
        <w:numPr>
          <w:ilvl w:val="0"/>
          <w:numId w:val="3"/>
        </w:numPr>
        <w:tabs>
          <w:tab w:val="clear" w:pos="708"/>
          <w:tab w:val="left" w:pos="709" w:leader="none"/>
        </w:tabs>
        <w:spacing w:lineRule="auto" w:line="240"/>
        <w:jc w:val="both"/>
        <w:rPr>
          <w:rFonts w:ascii="Garamond" w:hAnsi="Garamond"/>
          <w:bCs/>
          <w:sz w:val="24"/>
          <w:szCs w:val="24"/>
          <w:lang w:val="sk-SK" w:eastAsia="sk-SK"/>
        </w:rPr>
      </w:pPr>
      <w:r>
        <w:rPr>
          <w:rFonts w:ascii="Garamond" w:hAnsi="Garamond"/>
          <w:bCs/>
          <w:sz w:val="24"/>
          <w:szCs w:val="24"/>
          <w:lang w:val="sk-SK" w:eastAsia="sk-SK"/>
        </w:rPr>
        <w:t>Ulica ……. podľa písm. A. bod 2 písm. b) tohto VZN:</w:t>
      </w:r>
    </w:p>
    <w:p>
      <w:pPr>
        <w:pStyle w:val="ListParagraph"/>
        <w:tabs>
          <w:tab w:val="clear" w:pos="708"/>
          <w:tab w:val="left" w:pos="709" w:leader="none"/>
        </w:tabs>
        <w:spacing w:lineRule="auto" w:line="240"/>
        <w:ind w:left="780" w:hanging="0"/>
        <w:jc w:val="both"/>
        <w:rPr>
          <w:rFonts w:ascii="Garamond" w:hAnsi="Garamond"/>
          <w:bCs/>
          <w:sz w:val="24"/>
          <w:szCs w:val="24"/>
          <w:lang w:val="sk-SK" w:eastAsia="sk-SK"/>
        </w:rPr>
      </w:pPr>
      <w:r>
        <w:rPr>
          <w:rFonts w:ascii="Garamond" w:hAnsi="Garamond"/>
          <w:bCs/>
          <w:sz w:val="24"/>
          <w:szCs w:val="24"/>
          <w:lang w:val="sk-SK" w:eastAsia="sk-SK"/>
        </w:rPr>
      </w:r>
    </w:p>
    <w:p>
      <w:pPr>
        <w:pStyle w:val="ListParagraph"/>
        <w:numPr>
          <w:ilvl w:val="1"/>
          <w:numId w:val="3"/>
        </w:numPr>
        <w:tabs>
          <w:tab w:val="clear" w:pos="708"/>
          <w:tab w:val="left" w:pos="1500" w:leader="none"/>
        </w:tabs>
        <w:spacing w:lineRule="auto" w:line="240"/>
        <w:jc w:val="both"/>
        <w:rPr>
          <w:rFonts w:ascii="Garamond" w:hAnsi="Garamond"/>
          <w:bCs/>
          <w:sz w:val="24"/>
          <w:szCs w:val="24"/>
          <w:lang w:val="sk-SK" w:eastAsia="sk-SK"/>
        </w:rPr>
      </w:pPr>
      <w:r>
        <w:rPr>
          <w:rFonts w:ascii="Garamond" w:hAnsi="Garamond"/>
          <w:sz w:val="24"/>
          <w:szCs w:val="24"/>
          <w:lang w:val="sk-SK" w:eastAsia="sk-SK"/>
        </w:rPr>
        <w:t>……</w:t>
      </w:r>
      <w:r>
        <w:rPr>
          <w:rFonts w:ascii="Garamond" w:hAnsi="Garamond"/>
          <w:sz w:val="24"/>
          <w:szCs w:val="24"/>
          <w:lang w:val="sk-SK" w:eastAsia="sk-SK"/>
        </w:rPr>
        <w:t>. ,</w:t>
      </w:r>
    </w:p>
    <w:p>
      <w:pPr>
        <w:pStyle w:val="ListParagraph"/>
        <w:numPr>
          <w:ilvl w:val="1"/>
          <w:numId w:val="3"/>
        </w:numPr>
        <w:tabs>
          <w:tab w:val="clear" w:pos="708"/>
          <w:tab w:val="left" w:pos="1500" w:leader="none"/>
        </w:tabs>
        <w:spacing w:lineRule="auto" w:line="240"/>
        <w:jc w:val="both"/>
        <w:rPr>
          <w:rFonts w:ascii="Garamond" w:hAnsi="Garamond"/>
          <w:bCs/>
          <w:sz w:val="24"/>
          <w:szCs w:val="24"/>
          <w:lang w:val="sk-SK" w:eastAsia="sk-SK"/>
        </w:rPr>
      </w:pPr>
      <w:r>
        <w:rPr>
          <w:rFonts w:ascii="Garamond" w:hAnsi="Garamond"/>
          <w:sz w:val="24"/>
          <w:szCs w:val="24"/>
          <w:lang w:val="sk-SK" w:eastAsia="sk-SK"/>
        </w:rPr>
        <w:t>……</w:t>
      </w:r>
      <w:r>
        <w:rPr>
          <w:rFonts w:ascii="Garamond" w:hAnsi="Garamond"/>
          <w:sz w:val="24"/>
          <w:szCs w:val="24"/>
          <w:lang w:val="sk-SK" w:eastAsia="sk-SK"/>
        </w:rPr>
        <w:t>. ,</w:t>
      </w:r>
    </w:p>
    <w:p>
      <w:pPr>
        <w:pStyle w:val="ListParagraph"/>
        <w:numPr>
          <w:ilvl w:val="1"/>
          <w:numId w:val="3"/>
        </w:numPr>
        <w:tabs>
          <w:tab w:val="clear" w:pos="708"/>
          <w:tab w:val="left" w:pos="1500" w:leader="none"/>
        </w:tabs>
        <w:spacing w:lineRule="auto" w:line="240"/>
        <w:jc w:val="both"/>
        <w:rPr>
          <w:rFonts w:ascii="Garamond" w:hAnsi="Garamond"/>
          <w:bCs/>
          <w:sz w:val="24"/>
          <w:szCs w:val="24"/>
          <w:lang w:val="sk-SK" w:eastAsia="sk-SK"/>
        </w:rPr>
      </w:pPr>
      <w:r>
        <w:rPr>
          <w:rFonts w:ascii="Garamond" w:hAnsi="Garamond"/>
          <w:sz w:val="24"/>
          <w:szCs w:val="24"/>
          <w:lang w:val="sk-SK" w:eastAsia="sk-SK"/>
        </w:rPr>
        <w:t>……</w:t>
      </w:r>
      <w:r>
        <w:rPr>
          <w:rFonts w:ascii="Garamond" w:hAnsi="Garamond"/>
          <w:sz w:val="24"/>
          <w:szCs w:val="24"/>
          <w:lang w:val="sk-SK" w:eastAsia="sk-SK"/>
        </w:rPr>
        <w:t>. ,</w:t>
      </w:r>
    </w:p>
    <w:p>
      <w:pPr>
        <w:pStyle w:val="ListParagraph"/>
        <w:numPr>
          <w:ilvl w:val="1"/>
          <w:numId w:val="3"/>
        </w:numPr>
        <w:tabs>
          <w:tab w:val="clear" w:pos="708"/>
          <w:tab w:val="left" w:pos="1500" w:leader="none"/>
        </w:tabs>
        <w:spacing w:lineRule="auto" w:line="240"/>
        <w:jc w:val="both"/>
        <w:rPr>
          <w:rFonts w:ascii="Garamond" w:hAnsi="Garamond"/>
          <w:bCs/>
          <w:sz w:val="24"/>
          <w:szCs w:val="24"/>
          <w:lang w:val="sk-SK" w:eastAsia="sk-SK"/>
        </w:rPr>
      </w:pPr>
      <w:r>
        <w:rPr>
          <w:rFonts w:ascii="Garamond" w:hAnsi="Garamond"/>
          <w:sz w:val="24"/>
          <w:szCs w:val="24"/>
          <w:lang w:val="sk-SK" w:eastAsia="sk-SK"/>
        </w:rPr>
        <w:t>……</w:t>
      </w:r>
      <w:r>
        <w:rPr>
          <w:rFonts w:ascii="Garamond" w:hAnsi="Garamond"/>
          <w:sz w:val="24"/>
          <w:szCs w:val="24"/>
          <w:lang w:val="sk-SK" w:eastAsia="sk-SK"/>
        </w:rPr>
        <w:t>. ,</w:t>
      </w:r>
    </w:p>
    <w:p>
      <w:pPr>
        <w:pStyle w:val="ListParagraph"/>
        <w:numPr>
          <w:ilvl w:val="1"/>
          <w:numId w:val="3"/>
        </w:numPr>
        <w:tabs>
          <w:tab w:val="clear" w:pos="708"/>
          <w:tab w:val="left" w:pos="1500" w:leader="none"/>
        </w:tabs>
        <w:spacing w:lineRule="auto" w:line="240"/>
        <w:jc w:val="both"/>
        <w:rPr>
          <w:rFonts w:ascii="Garamond" w:hAnsi="Garamond"/>
          <w:bCs/>
          <w:sz w:val="24"/>
          <w:szCs w:val="24"/>
          <w:lang w:val="sk-SK" w:eastAsia="sk-SK"/>
        </w:rPr>
      </w:pPr>
      <w:r>
        <w:rPr>
          <w:rFonts w:ascii="Garamond" w:hAnsi="Garamond"/>
          <w:sz w:val="24"/>
          <w:szCs w:val="24"/>
          <w:lang w:val="sk-SK" w:eastAsia="sk-SK"/>
        </w:rPr>
        <w:t>……</w:t>
      </w:r>
      <w:r>
        <w:rPr>
          <w:rFonts w:ascii="Garamond" w:hAnsi="Garamond"/>
          <w:sz w:val="24"/>
          <w:szCs w:val="24"/>
          <w:lang w:val="sk-SK" w:eastAsia="sk-SK"/>
        </w:rPr>
        <w:t>. ;</w:t>
      </w:r>
    </w:p>
    <w:p>
      <w:pPr>
        <w:pStyle w:val="Normal"/>
        <w:spacing w:lineRule="auto" w:line="240" w:before="144" w:after="144"/>
        <w:jc w:val="both"/>
        <w:rPr>
          <w:rFonts w:ascii="Garamond" w:hAnsi="Garamond" w:eastAsia="Times New Roman" w:cs="Arial"/>
          <w:bCs/>
          <w:sz w:val="24"/>
          <w:szCs w:val="24"/>
          <w:lang w:eastAsia="sk-SK"/>
        </w:rPr>
      </w:pPr>
      <w:r>
        <w:rPr>
          <w:rFonts w:eastAsia="Times New Roman" w:cs="Arial" w:ascii="Garamond" w:hAnsi="Garamond"/>
          <w:bCs/>
          <w:sz w:val="24"/>
          <w:szCs w:val="24"/>
          <w:lang w:eastAsia="sk-SK"/>
        </w:rPr>
      </w:r>
    </w:p>
    <w:p>
      <w:pPr>
        <w:pStyle w:val="Normal"/>
        <w:spacing w:lineRule="auto" w:line="240" w:before="144" w:after="144"/>
        <w:jc w:val="both"/>
        <w:rPr>
          <w:rFonts w:ascii="Garamond" w:hAnsi="Garamond" w:eastAsia="Times New Roman" w:cs="Arial"/>
          <w:bCs/>
          <w:sz w:val="24"/>
          <w:szCs w:val="24"/>
          <w:lang w:eastAsia="sk-SK"/>
        </w:rPr>
      </w:pPr>
      <w:r>
        <w:rPr>
          <w:rFonts w:eastAsia="Times New Roman" w:cs="Arial" w:ascii="Garamond" w:hAnsi="Garamond"/>
          <w:bCs/>
          <w:sz w:val="24"/>
          <w:szCs w:val="24"/>
          <w:lang w:eastAsia="sk-SK"/>
        </w:rPr>
      </w:r>
    </w:p>
    <w:p>
      <w:pPr>
        <w:pStyle w:val="ListParagraph"/>
        <w:numPr>
          <w:ilvl w:val="0"/>
          <w:numId w:val="1"/>
        </w:numPr>
        <w:spacing w:lineRule="auto" w:line="240"/>
        <w:rPr>
          <w:rFonts w:ascii="Garamond" w:hAnsi="Garamond"/>
          <w:b/>
          <w:b/>
          <w:bCs/>
          <w:sz w:val="24"/>
          <w:szCs w:val="24"/>
          <w:lang w:val="sk-SK" w:eastAsia="sk-SK"/>
        </w:rPr>
      </w:pPr>
      <w:r>
        <w:rPr>
          <w:rFonts w:ascii="Garamond" w:hAnsi="Garamond"/>
          <w:b/>
          <w:bCs/>
          <w:sz w:val="24"/>
          <w:szCs w:val="24"/>
          <w:lang w:val="sk-SK" w:eastAsia="sk-SK"/>
        </w:rPr>
        <w:t>Grafické znázornenie určených ulíc</w:t>
      </w:r>
    </w:p>
    <w:p>
      <w:pPr>
        <w:pStyle w:val="Normal"/>
        <w:spacing w:lineRule="auto" w:line="240" w:before="0" w:after="0"/>
        <w:jc w:val="both"/>
        <w:rPr>
          <w:rFonts w:ascii="Garamond" w:hAnsi="Garamond" w:eastAsia="Times New Roman" w:cs="Arial"/>
          <w:bCs/>
          <w:sz w:val="24"/>
          <w:szCs w:val="24"/>
          <w:lang w:eastAsia="sk-SK"/>
        </w:rPr>
      </w:pPr>
      <w:r>
        <w:rPr>
          <w:rFonts w:eastAsia="Times New Roman" w:cs="Arial" w:ascii="Garamond" w:hAnsi="Garamond"/>
          <w:bCs/>
          <w:sz w:val="24"/>
          <w:szCs w:val="24"/>
          <w:lang w:eastAsia="sk-SK"/>
        </w:rPr>
      </w:r>
    </w:p>
    <w:p>
      <w:pPr>
        <w:pStyle w:val="Normal"/>
        <w:spacing w:lineRule="auto" w:line="240" w:before="0" w:after="0"/>
        <w:jc w:val="both"/>
        <w:rPr>
          <w:rFonts w:ascii="Garamond" w:hAnsi="Garamond" w:eastAsia="Times New Roman" w:cs="Arial"/>
          <w:bCs/>
          <w:sz w:val="24"/>
          <w:szCs w:val="24"/>
          <w:lang w:eastAsia="sk-SK"/>
        </w:rPr>
      </w:pPr>
      <w:r>
        <w:rPr>
          <w:rFonts w:eastAsia="Times New Roman" w:cs="Arial" w:ascii="Garamond" w:hAnsi="Garamond"/>
          <w:bCs/>
          <w:sz w:val="24"/>
          <w:szCs w:val="24"/>
          <w:lang w:eastAsia="sk-SK"/>
        </w:rPr>
      </w:r>
    </w:p>
    <w:p>
      <w:pPr>
        <w:pStyle w:val="Normal"/>
        <w:spacing w:lineRule="auto" w:line="240" w:before="0" w:after="0"/>
        <w:jc w:val="both"/>
        <w:rPr>
          <w:rFonts w:ascii="Garamond" w:hAnsi="Garamond" w:eastAsia="Times New Roman" w:cs="Arial"/>
          <w:bCs/>
          <w:sz w:val="24"/>
          <w:szCs w:val="24"/>
          <w:lang w:eastAsia="sk-SK"/>
        </w:rPr>
      </w:pPr>
      <w:r>
        <w:rPr>
          <w:rFonts w:eastAsia="Times New Roman" w:cs="Arial" w:ascii="Garamond" w:hAnsi="Garamond"/>
          <w:bCs/>
          <w:sz w:val="24"/>
          <w:szCs w:val="24"/>
          <w:lang w:eastAsia="sk-SK"/>
        </w:rPr>
      </w:r>
    </w:p>
    <w:p>
      <w:pPr>
        <w:pStyle w:val="Normal"/>
        <w:spacing w:lineRule="auto" w:line="240" w:before="0" w:after="0"/>
        <w:jc w:val="both"/>
        <w:rPr>
          <w:rFonts w:ascii="Garamond" w:hAnsi="Garamond" w:eastAsia="Times New Roman" w:cs="Arial"/>
          <w:bCs/>
          <w:sz w:val="24"/>
          <w:szCs w:val="24"/>
          <w:lang w:eastAsia="sk-SK"/>
        </w:rPr>
      </w:pPr>
      <w:r>
        <w:rPr>
          <w:rFonts w:eastAsia="Times New Roman" w:cs="Arial" w:ascii="Garamond" w:hAnsi="Garamond"/>
          <w:bCs/>
          <w:sz w:val="24"/>
          <w:szCs w:val="24"/>
          <w:lang w:eastAsia="sk-SK"/>
        </w:rPr>
      </w:r>
    </w:p>
    <w:p>
      <w:pPr>
        <w:pStyle w:val="Normal"/>
        <w:spacing w:lineRule="auto" w:line="240" w:before="0" w:after="0"/>
        <w:jc w:val="both"/>
        <w:rPr>
          <w:rFonts w:ascii="Garamond" w:hAnsi="Garamond" w:eastAsia="Times New Roman" w:cs="Arial"/>
          <w:bCs/>
          <w:sz w:val="24"/>
          <w:szCs w:val="24"/>
          <w:lang w:eastAsia="sk-SK"/>
        </w:rPr>
      </w:pPr>
      <w:r>
        <w:rPr>
          <w:rFonts w:eastAsia="Times New Roman" w:cs="Arial" w:ascii="Garamond" w:hAnsi="Garamond"/>
          <w:bCs/>
          <w:sz w:val="24"/>
          <w:szCs w:val="24"/>
          <w:lang w:eastAsia="sk-SK"/>
        </w:rPr>
      </w:r>
    </w:p>
    <w:p>
      <w:pPr>
        <w:pStyle w:val="Normal"/>
        <w:spacing w:lineRule="auto" w:line="240" w:before="0" w:after="0"/>
        <w:jc w:val="both"/>
        <w:rPr>
          <w:rFonts w:ascii="Garamond" w:hAnsi="Garamond" w:eastAsia="Times New Roman" w:cs="Arial"/>
          <w:bCs/>
          <w:sz w:val="24"/>
          <w:szCs w:val="24"/>
          <w:lang w:eastAsia="sk-SK"/>
        </w:rPr>
      </w:pPr>
      <w:r>
        <w:rPr>
          <w:rFonts w:eastAsia="Times New Roman" w:cs="Arial" w:ascii="Garamond" w:hAnsi="Garamond"/>
          <w:bCs/>
          <w:sz w:val="24"/>
          <w:szCs w:val="24"/>
          <w:lang w:eastAsia="sk-SK"/>
        </w:rPr>
      </w:r>
    </w:p>
    <w:p>
      <w:pPr>
        <w:pStyle w:val="Normal"/>
        <w:spacing w:lineRule="auto" w:line="240" w:before="0" w:after="0"/>
        <w:jc w:val="both"/>
        <w:rPr>
          <w:rFonts w:ascii="Garamond" w:hAnsi="Garamond" w:eastAsia="Times New Roman" w:cs="Arial"/>
          <w:bCs/>
          <w:sz w:val="24"/>
          <w:szCs w:val="24"/>
          <w:lang w:eastAsia="sk-SK"/>
        </w:rPr>
      </w:pPr>
      <w:r>
        <w:rPr>
          <w:rFonts w:eastAsia="Times New Roman" w:cs="Arial" w:ascii="Garamond" w:hAnsi="Garamond"/>
          <w:bCs/>
          <w:sz w:val="24"/>
          <w:szCs w:val="24"/>
          <w:lang w:eastAsia="sk-SK"/>
        </w:rPr>
      </w:r>
    </w:p>
    <w:p>
      <w:pPr>
        <w:pStyle w:val="Normal"/>
        <w:spacing w:lineRule="auto" w:line="240" w:before="0" w:after="0"/>
        <w:jc w:val="both"/>
        <w:rPr>
          <w:rFonts w:ascii="Garamond" w:hAnsi="Garamond" w:eastAsia="Times New Roman" w:cs="Arial"/>
          <w:bCs/>
          <w:sz w:val="24"/>
          <w:szCs w:val="24"/>
          <w:lang w:eastAsia="sk-SK"/>
        </w:rPr>
      </w:pPr>
      <w:r>
        <w:rPr>
          <w:rFonts w:eastAsia="Times New Roman" w:cs="Arial" w:ascii="Garamond" w:hAnsi="Garamond"/>
          <w:bCs/>
          <w:sz w:val="24"/>
          <w:szCs w:val="24"/>
          <w:lang w:eastAsia="sk-SK"/>
        </w:rPr>
      </w:r>
    </w:p>
    <w:p>
      <w:pPr>
        <w:pStyle w:val="Normal"/>
        <w:spacing w:lineRule="auto" w:line="240" w:before="0" w:after="0"/>
        <w:jc w:val="both"/>
        <w:rPr>
          <w:rFonts w:ascii="Garamond" w:hAnsi="Garamond" w:eastAsia="Times New Roman" w:cs="Arial"/>
          <w:bCs/>
          <w:sz w:val="24"/>
          <w:szCs w:val="24"/>
          <w:lang w:eastAsia="sk-SK"/>
        </w:rPr>
      </w:pPr>
      <w:r>
        <w:rPr>
          <w:rFonts w:eastAsia="Times New Roman" w:cs="Arial" w:ascii="Garamond" w:hAnsi="Garamond"/>
          <w:bCs/>
          <w:sz w:val="24"/>
          <w:szCs w:val="24"/>
          <w:lang w:eastAsia="sk-SK"/>
        </w:rPr>
      </w:r>
    </w:p>
    <w:p>
      <w:pPr>
        <w:pStyle w:val="Normal"/>
        <w:spacing w:lineRule="auto" w:line="240" w:before="0" w:after="0"/>
        <w:jc w:val="both"/>
        <w:rPr>
          <w:rFonts w:ascii="Garamond" w:hAnsi="Garamond" w:eastAsia="Times New Roman" w:cs="Arial"/>
          <w:bCs/>
          <w:sz w:val="24"/>
          <w:szCs w:val="24"/>
          <w:lang w:eastAsia="sk-SK"/>
        </w:rPr>
      </w:pPr>
      <w:r>
        <w:rPr>
          <w:rFonts w:eastAsia="Times New Roman" w:cs="Arial" w:ascii="Garamond" w:hAnsi="Garamond"/>
          <w:bCs/>
          <w:sz w:val="24"/>
          <w:szCs w:val="24"/>
          <w:lang w:eastAsia="sk-SK"/>
        </w:rPr>
      </w:r>
    </w:p>
    <w:p>
      <w:pPr>
        <w:pStyle w:val="Normal"/>
        <w:spacing w:lineRule="auto" w:line="240" w:before="0" w:after="0"/>
        <w:jc w:val="both"/>
        <w:rPr>
          <w:rFonts w:ascii="Garamond" w:hAnsi="Garamond" w:eastAsia="Times New Roman" w:cs="Arial"/>
          <w:bCs/>
          <w:sz w:val="24"/>
          <w:szCs w:val="24"/>
          <w:lang w:eastAsia="sk-SK"/>
        </w:rPr>
      </w:pPr>
      <w:r>
        <w:rPr>
          <w:rFonts w:eastAsia="Times New Roman" w:cs="Arial" w:ascii="Garamond" w:hAnsi="Garamond"/>
          <w:bCs/>
          <w:sz w:val="24"/>
          <w:szCs w:val="24"/>
          <w:lang w:eastAsia="sk-SK"/>
        </w:rPr>
      </w:r>
    </w:p>
    <w:p>
      <w:pPr>
        <w:pStyle w:val="Normal"/>
        <w:spacing w:lineRule="auto" w:line="240" w:before="0" w:after="0"/>
        <w:jc w:val="both"/>
        <w:rPr>
          <w:rFonts w:ascii="Garamond" w:hAnsi="Garamond" w:eastAsia="Times New Roman" w:cs="Arial"/>
          <w:bCs/>
          <w:sz w:val="24"/>
          <w:szCs w:val="24"/>
          <w:lang w:eastAsia="sk-SK"/>
        </w:rPr>
      </w:pPr>
      <w:r>
        <w:rPr>
          <w:rFonts w:eastAsia="Times New Roman" w:cs="Arial" w:ascii="Garamond" w:hAnsi="Garamond"/>
          <w:bCs/>
          <w:sz w:val="24"/>
          <w:szCs w:val="24"/>
          <w:lang w:eastAsia="sk-SK"/>
        </w:rPr>
      </w:r>
    </w:p>
    <w:p>
      <w:pPr>
        <w:pStyle w:val="Normal"/>
        <w:spacing w:lineRule="auto" w:line="240" w:before="0" w:after="0"/>
        <w:jc w:val="both"/>
        <w:rPr>
          <w:rFonts w:ascii="Garamond" w:hAnsi="Garamond" w:eastAsia="Times New Roman" w:cs="Arial"/>
          <w:bCs/>
          <w:sz w:val="24"/>
          <w:szCs w:val="24"/>
          <w:lang w:eastAsia="sk-SK"/>
        </w:rPr>
      </w:pPr>
      <w:r>
        <w:rPr>
          <w:rFonts w:eastAsia="Times New Roman" w:cs="Arial" w:ascii="Garamond" w:hAnsi="Garamond"/>
          <w:bCs/>
          <w:sz w:val="24"/>
          <w:szCs w:val="24"/>
          <w:lang w:eastAsia="sk-SK"/>
        </w:rPr>
      </w:r>
    </w:p>
    <w:p>
      <w:pPr>
        <w:pStyle w:val="Normal"/>
        <w:spacing w:lineRule="auto" w:line="240" w:before="0" w:after="0"/>
        <w:jc w:val="both"/>
        <w:rPr>
          <w:rFonts w:ascii="Garamond" w:hAnsi="Garamond" w:eastAsia="Times New Roman" w:cs="Arial"/>
          <w:bCs/>
          <w:sz w:val="24"/>
          <w:szCs w:val="24"/>
          <w:lang w:eastAsia="sk-SK"/>
        </w:rPr>
      </w:pPr>
      <w:r>
        <w:rPr>
          <w:rFonts w:eastAsia="Times New Roman" w:cs="Arial" w:ascii="Garamond" w:hAnsi="Garamond"/>
          <w:bCs/>
          <w:sz w:val="24"/>
          <w:szCs w:val="24"/>
          <w:lang w:eastAsia="sk-SK"/>
        </w:rPr>
      </w:r>
    </w:p>
    <w:p>
      <w:pPr>
        <w:pStyle w:val="Normal"/>
        <w:spacing w:lineRule="auto" w:line="240" w:before="0" w:after="0"/>
        <w:jc w:val="both"/>
        <w:rPr>
          <w:rFonts w:ascii="Garamond" w:hAnsi="Garamond" w:eastAsia="Times New Roman" w:cs="Arial"/>
          <w:bCs/>
          <w:sz w:val="24"/>
          <w:szCs w:val="24"/>
          <w:lang w:eastAsia="sk-SK"/>
        </w:rPr>
      </w:pPr>
      <w:r>
        <w:rPr>
          <w:rFonts w:eastAsia="Times New Roman" w:cs="Arial" w:ascii="Garamond" w:hAnsi="Garamond"/>
          <w:bCs/>
          <w:sz w:val="24"/>
          <w:szCs w:val="24"/>
          <w:lang w:eastAsia="sk-SK"/>
        </w:rPr>
      </w:r>
    </w:p>
    <w:p>
      <w:pPr>
        <w:pStyle w:val="Normal"/>
        <w:spacing w:lineRule="auto" w:line="240" w:before="0" w:after="0"/>
        <w:jc w:val="both"/>
        <w:rPr>
          <w:rFonts w:ascii="Garamond" w:hAnsi="Garamond" w:eastAsia="Times New Roman" w:cs="Arial"/>
          <w:bCs/>
          <w:sz w:val="24"/>
          <w:szCs w:val="24"/>
          <w:lang w:eastAsia="sk-SK"/>
        </w:rPr>
      </w:pPr>
      <w:r>
        <w:rPr>
          <w:rFonts w:eastAsia="Times New Roman" w:cs="Arial" w:ascii="Garamond" w:hAnsi="Garamond"/>
          <w:bCs/>
          <w:sz w:val="24"/>
          <w:szCs w:val="24"/>
          <w:lang w:eastAsia="sk-SK"/>
        </w:rPr>
      </w:r>
    </w:p>
    <w:p>
      <w:pPr>
        <w:pStyle w:val="Normal"/>
        <w:spacing w:lineRule="auto" w:line="240" w:before="0" w:after="0"/>
        <w:jc w:val="both"/>
        <w:rPr>
          <w:rFonts w:ascii="Garamond" w:hAnsi="Garamond" w:eastAsia="Times New Roman" w:cs="Arial"/>
          <w:bCs/>
          <w:sz w:val="24"/>
          <w:szCs w:val="24"/>
          <w:lang w:eastAsia="sk-SK"/>
        </w:rPr>
      </w:pPr>
      <w:r>
        <w:rPr>
          <w:rFonts w:eastAsia="Times New Roman" w:cs="Arial" w:ascii="Garamond" w:hAnsi="Garamond"/>
          <w:bCs/>
          <w:sz w:val="24"/>
          <w:szCs w:val="24"/>
          <w:lang w:eastAsia="sk-SK"/>
        </w:rPr>
      </w:r>
    </w:p>
    <w:p>
      <w:pPr>
        <w:pStyle w:val="Normal"/>
        <w:spacing w:lineRule="auto" w:line="240" w:before="0" w:after="0"/>
        <w:jc w:val="both"/>
        <w:rPr>
          <w:rFonts w:ascii="Garamond" w:hAnsi="Garamond" w:eastAsia="Times New Roman" w:cs="Arial"/>
          <w:bCs/>
          <w:sz w:val="24"/>
          <w:szCs w:val="24"/>
          <w:lang w:eastAsia="sk-SK"/>
        </w:rPr>
      </w:pPr>
      <w:r>
        <w:rPr>
          <w:rFonts w:eastAsia="Times New Roman" w:cs="Arial" w:ascii="Garamond" w:hAnsi="Garamond"/>
          <w:bCs/>
          <w:sz w:val="24"/>
          <w:szCs w:val="24"/>
          <w:lang w:eastAsia="sk-SK"/>
        </w:rPr>
      </w:r>
    </w:p>
    <w:p>
      <w:pPr>
        <w:pStyle w:val="Normal"/>
        <w:spacing w:lineRule="auto" w:line="240" w:before="0" w:after="0"/>
        <w:jc w:val="both"/>
        <w:rPr>
          <w:rFonts w:ascii="Garamond" w:hAnsi="Garamond" w:eastAsia="Times New Roman" w:cs="Arial"/>
          <w:bCs/>
          <w:sz w:val="24"/>
          <w:szCs w:val="24"/>
          <w:lang w:eastAsia="sk-SK"/>
        </w:rPr>
      </w:pPr>
      <w:r>
        <w:rPr>
          <w:rFonts w:eastAsia="Times New Roman" w:cs="Arial" w:ascii="Garamond" w:hAnsi="Garamond"/>
          <w:bCs/>
          <w:sz w:val="24"/>
          <w:szCs w:val="24"/>
          <w:lang w:eastAsia="sk-SK"/>
        </w:rPr>
      </w:r>
    </w:p>
    <w:p>
      <w:pPr>
        <w:pStyle w:val="Normal"/>
        <w:spacing w:lineRule="auto" w:line="240" w:before="0" w:after="0"/>
        <w:jc w:val="both"/>
        <w:rPr>
          <w:rFonts w:ascii="Garamond" w:hAnsi="Garamond" w:eastAsia="Times New Roman" w:cs="Arial"/>
          <w:bCs/>
          <w:sz w:val="24"/>
          <w:szCs w:val="24"/>
          <w:lang w:eastAsia="sk-SK"/>
        </w:rPr>
      </w:pPr>
      <w:r>
        <w:rPr>
          <w:rFonts w:eastAsia="Times New Roman" w:cs="Arial" w:ascii="Garamond" w:hAnsi="Garamond"/>
          <w:bCs/>
          <w:sz w:val="24"/>
          <w:szCs w:val="24"/>
          <w:lang w:eastAsia="sk-SK"/>
        </w:rPr>
      </w:r>
    </w:p>
    <w:p>
      <w:pPr>
        <w:pStyle w:val="Normal"/>
        <w:spacing w:lineRule="auto" w:line="240" w:before="0" w:after="0"/>
        <w:jc w:val="both"/>
        <w:rPr>
          <w:rFonts w:ascii="Garamond" w:hAnsi="Garamond" w:eastAsia="Times New Roman" w:cs="Arial"/>
          <w:bCs/>
          <w:sz w:val="24"/>
          <w:szCs w:val="24"/>
          <w:lang w:eastAsia="sk-SK"/>
        </w:rPr>
      </w:pPr>
      <w:r>
        <w:rPr>
          <w:rFonts w:eastAsia="Times New Roman" w:cs="Arial" w:ascii="Garamond" w:hAnsi="Garamond"/>
          <w:bCs/>
          <w:sz w:val="24"/>
          <w:szCs w:val="24"/>
          <w:lang w:eastAsia="sk-SK"/>
        </w:rPr>
      </w:r>
    </w:p>
    <w:p>
      <w:pPr>
        <w:pStyle w:val="Normal"/>
        <w:spacing w:lineRule="auto" w:line="240" w:before="0" w:after="0"/>
        <w:jc w:val="both"/>
        <w:rPr>
          <w:rFonts w:ascii="Garamond" w:hAnsi="Garamond" w:eastAsia="Times New Roman" w:cs="Arial"/>
          <w:bCs/>
          <w:sz w:val="24"/>
          <w:szCs w:val="24"/>
          <w:lang w:eastAsia="sk-SK"/>
        </w:rPr>
      </w:pPr>
      <w:r>
        <w:rPr>
          <w:rFonts w:eastAsia="Times New Roman" w:cs="Arial" w:ascii="Garamond" w:hAnsi="Garamond"/>
          <w:bCs/>
          <w:sz w:val="24"/>
          <w:szCs w:val="24"/>
          <w:lang w:eastAsia="sk-SK"/>
        </w:rPr>
      </w:r>
    </w:p>
    <w:p>
      <w:pPr>
        <w:pStyle w:val="Normal"/>
        <w:spacing w:lineRule="auto" w:line="240" w:before="0" w:after="0"/>
        <w:jc w:val="both"/>
        <w:rPr>
          <w:rFonts w:ascii="Garamond" w:hAnsi="Garamond" w:eastAsia="Times New Roman" w:cs="Arial"/>
          <w:bCs/>
          <w:sz w:val="24"/>
          <w:szCs w:val="24"/>
          <w:lang w:eastAsia="sk-SK"/>
        </w:rPr>
      </w:pPr>
      <w:r>
        <w:rPr>
          <w:rFonts w:eastAsia="Times New Roman" w:cs="Arial" w:ascii="Garamond" w:hAnsi="Garamond"/>
          <w:bCs/>
          <w:sz w:val="24"/>
          <w:szCs w:val="24"/>
          <w:lang w:eastAsia="sk-SK"/>
        </w:rPr>
      </w:r>
    </w:p>
    <w:p>
      <w:pPr>
        <w:pStyle w:val="Normal"/>
        <w:spacing w:lineRule="auto" w:line="240" w:before="0" w:after="0"/>
        <w:jc w:val="both"/>
        <w:rPr>
          <w:rFonts w:ascii="Garamond" w:hAnsi="Garamond" w:eastAsia="Times New Roman" w:cs="Arial"/>
          <w:bCs/>
          <w:sz w:val="24"/>
          <w:szCs w:val="24"/>
          <w:lang w:eastAsia="sk-SK"/>
        </w:rPr>
      </w:pPr>
      <w:r>
        <w:rPr>
          <w:rFonts w:eastAsia="Times New Roman" w:cs="Arial" w:ascii="Garamond" w:hAnsi="Garamond"/>
          <w:bCs/>
          <w:sz w:val="24"/>
          <w:szCs w:val="24"/>
          <w:lang w:eastAsia="sk-SK"/>
        </w:rPr>
      </w:r>
    </w:p>
    <w:p>
      <w:pPr>
        <w:pStyle w:val="Normal"/>
        <w:spacing w:lineRule="auto" w:line="240" w:before="0" w:after="0"/>
        <w:jc w:val="both"/>
        <w:rPr>
          <w:rFonts w:ascii="Garamond" w:hAnsi="Garamond" w:eastAsia="Times New Roman" w:cs="Arial"/>
          <w:bCs/>
          <w:sz w:val="24"/>
          <w:szCs w:val="24"/>
          <w:lang w:eastAsia="sk-SK"/>
        </w:rPr>
      </w:pPr>
      <w:r>
        <w:rPr>
          <w:rFonts w:eastAsia="Times New Roman" w:cs="Arial" w:ascii="Garamond" w:hAnsi="Garamond"/>
          <w:bCs/>
          <w:sz w:val="24"/>
          <w:szCs w:val="24"/>
          <w:lang w:eastAsia="sk-SK"/>
        </w:rPr>
      </w:r>
    </w:p>
    <w:p>
      <w:pPr>
        <w:pStyle w:val="Normal"/>
        <w:spacing w:lineRule="auto" w:line="240" w:before="0" w:after="0"/>
        <w:jc w:val="both"/>
        <w:rPr>
          <w:rFonts w:ascii="Garamond" w:hAnsi="Garamond" w:eastAsia="Times New Roman" w:cs="Arial"/>
          <w:bCs/>
          <w:sz w:val="24"/>
          <w:szCs w:val="24"/>
          <w:lang w:eastAsia="sk-SK"/>
        </w:rPr>
      </w:pPr>
      <w:r>
        <w:rPr>
          <w:rFonts w:eastAsia="Times New Roman" w:cs="Arial" w:ascii="Garamond" w:hAnsi="Garamond"/>
          <w:bCs/>
          <w:sz w:val="24"/>
          <w:szCs w:val="24"/>
          <w:lang w:eastAsia="sk-SK"/>
        </w:rPr>
      </w:r>
    </w:p>
    <w:p>
      <w:pPr>
        <w:pStyle w:val="Normal"/>
        <w:spacing w:lineRule="auto" w:line="240" w:before="0" w:after="0"/>
        <w:jc w:val="both"/>
        <w:rPr>
          <w:rFonts w:ascii="Garamond" w:hAnsi="Garamond" w:eastAsia="Times New Roman" w:cs="Arial"/>
          <w:bCs/>
          <w:sz w:val="24"/>
          <w:szCs w:val="24"/>
          <w:lang w:eastAsia="sk-SK"/>
        </w:rPr>
      </w:pPr>
      <w:r>
        <w:rPr>
          <w:rFonts w:eastAsia="Times New Roman" w:cs="Arial" w:ascii="Garamond" w:hAnsi="Garamond"/>
          <w:bCs/>
          <w:sz w:val="24"/>
          <w:szCs w:val="24"/>
          <w:lang w:eastAsia="sk-SK"/>
        </w:rPr>
      </w:r>
    </w:p>
    <w:p>
      <w:pPr>
        <w:pStyle w:val="Normal"/>
        <w:spacing w:lineRule="auto" w:line="240" w:before="0" w:after="0"/>
        <w:jc w:val="both"/>
        <w:rPr>
          <w:rFonts w:ascii="Garamond" w:hAnsi="Garamond" w:eastAsia="Times New Roman" w:cs="Arial"/>
          <w:bCs/>
          <w:sz w:val="24"/>
          <w:szCs w:val="24"/>
          <w:lang w:eastAsia="sk-SK"/>
        </w:rPr>
      </w:pPr>
      <w:r>
        <w:rPr>
          <w:rFonts w:eastAsia="Times New Roman" w:cs="Arial" w:ascii="Garamond" w:hAnsi="Garamond"/>
          <w:bCs/>
          <w:sz w:val="24"/>
          <w:szCs w:val="24"/>
          <w:lang w:eastAsia="sk-SK"/>
        </w:rPr>
      </w:r>
    </w:p>
    <w:p>
      <w:pPr>
        <w:pStyle w:val="Normal"/>
        <w:spacing w:lineRule="auto" w:line="240" w:before="0" w:after="0"/>
        <w:jc w:val="both"/>
        <w:rPr>
          <w:rFonts w:ascii="Garamond" w:hAnsi="Garamond" w:eastAsia="Times New Roman" w:cs="Arial"/>
          <w:bCs/>
          <w:sz w:val="24"/>
          <w:szCs w:val="24"/>
          <w:lang w:eastAsia="sk-SK"/>
        </w:rPr>
      </w:pPr>
      <w:r>
        <w:rPr>
          <w:rFonts w:eastAsia="Times New Roman" w:cs="Arial" w:ascii="Garamond" w:hAnsi="Garamond"/>
          <w:bCs/>
          <w:sz w:val="24"/>
          <w:szCs w:val="24"/>
          <w:lang w:eastAsia="sk-SK"/>
        </w:rPr>
      </w:r>
    </w:p>
    <w:p>
      <w:pPr>
        <w:pStyle w:val="Normal"/>
        <w:spacing w:lineRule="auto" w:line="240" w:before="0" w:after="0"/>
        <w:jc w:val="both"/>
        <w:rPr>
          <w:rFonts w:ascii="Garamond" w:hAnsi="Garamond" w:eastAsia="Times New Roman" w:cs="Arial"/>
          <w:bCs/>
          <w:sz w:val="24"/>
          <w:szCs w:val="24"/>
          <w:lang w:eastAsia="sk-SK"/>
        </w:rPr>
      </w:pPr>
      <w:r>
        <w:rPr>
          <w:rFonts w:eastAsia="Times New Roman" w:cs="Arial" w:ascii="Garamond" w:hAnsi="Garamond"/>
          <w:bCs/>
          <w:sz w:val="24"/>
          <w:szCs w:val="24"/>
          <w:lang w:eastAsia="sk-SK"/>
        </w:rPr>
      </w:r>
    </w:p>
    <w:p>
      <w:pPr>
        <w:pStyle w:val="Normal"/>
        <w:spacing w:lineRule="auto" w:line="240" w:before="0" w:after="0"/>
        <w:jc w:val="both"/>
        <w:rPr>
          <w:rFonts w:ascii="Garamond" w:hAnsi="Garamond" w:eastAsia="Times New Roman" w:cs="Arial"/>
          <w:bCs/>
          <w:sz w:val="24"/>
          <w:szCs w:val="24"/>
          <w:lang w:eastAsia="sk-SK"/>
        </w:rPr>
      </w:pPr>
      <w:r>
        <w:rPr>
          <w:rFonts w:eastAsia="Times New Roman" w:cs="Arial" w:ascii="Garamond" w:hAnsi="Garamond"/>
          <w:bCs/>
          <w:sz w:val="24"/>
          <w:szCs w:val="24"/>
          <w:lang w:eastAsia="sk-SK"/>
        </w:rPr>
      </w:r>
    </w:p>
    <w:p>
      <w:pPr>
        <w:pStyle w:val="Normal"/>
        <w:spacing w:lineRule="auto" w:line="240" w:before="0" w:after="0"/>
        <w:jc w:val="both"/>
        <w:rPr>
          <w:rFonts w:ascii="Garamond" w:hAnsi="Garamond" w:eastAsia="Times New Roman" w:cs="Arial"/>
          <w:bCs/>
          <w:sz w:val="24"/>
          <w:szCs w:val="24"/>
          <w:lang w:eastAsia="sk-SK"/>
        </w:rPr>
      </w:pPr>
      <w:r>
        <w:rPr>
          <w:rFonts w:eastAsia="Times New Roman" w:cs="Arial" w:ascii="Garamond" w:hAnsi="Garamond"/>
          <w:bCs/>
          <w:sz w:val="24"/>
          <w:szCs w:val="24"/>
          <w:lang w:eastAsia="sk-SK"/>
        </w:rPr>
      </w:r>
    </w:p>
    <w:p>
      <w:pPr>
        <w:pStyle w:val="Normal"/>
        <w:spacing w:lineRule="auto" w:line="240" w:before="0" w:after="0"/>
        <w:jc w:val="both"/>
        <w:rPr>
          <w:rFonts w:ascii="Garamond" w:hAnsi="Garamond" w:eastAsia="Times New Roman" w:cs="Arial"/>
          <w:bCs/>
          <w:sz w:val="24"/>
          <w:szCs w:val="24"/>
          <w:lang w:eastAsia="sk-SK"/>
        </w:rPr>
      </w:pPr>
      <w:r>
        <w:rPr>
          <w:rFonts w:eastAsia="Times New Roman" w:cs="Arial" w:ascii="Garamond" w:hAnsi="Garamond"/>
          <w:bCs/>
          <w:sz w:val="24"/>
          <w:szCs w:val="24"/>
          <w:lang w:eastAsia="sk-SK"/>
        </w:rPr>
      </w:r>
    </w:p>
    <w:p>
      <w:pPr>
        <w:pStyle w:val="Normal"/>
        <w:spacing w:lineRule="auto" w:line="240" w:before="0" w:after="0"/>
        <w:jc w:val="both"/>
        <w:rPr>
          <w:rFonts w:ascii="Garamond" w:hAnsi="Garamond" w:eastAsia="Times New Roman" w:cs="Arial"/>
          <w:bCs/>
          <w:sz w:val="24"/>
          <w:szCs w:val="24"/>
          <w:lang w:eastAsia="sk-SK"/>
        </w:rPr>
      </w:pPr>
      <w:r>
        <w:rPr>
          <w:rFonts w:eastAsia="Times New Roman" w:cs="Arial" w:ascii="Garamond" w:hAnsi="Garamond"/>
          <w:bCs/>
          <w:sz w:val="24"/>
          <w:szCs w:val="24"/>
          <w:lang w:eastAsia="sk-SK"/>
        </w:rPr>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r>
      <w:bookmarkStart w:id="0" w:name="_GoBack"/>
      <w:bookmarkStart w:id="1" w:name="_GoBack"/>
      <w:bookmarkEnd w:id="1"/>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31</w:t>
      </w:r>
    </w:p>
    <w:p>
      <w:pPr>
        <w:pStyle w:val="Normal"/>
        <w:spacing w:lineRule="auto" w:line="240"/>
        <w:jc w:val="both"/>
        <w:rPr>
          <w:rFonts w:ascii="Garamond" w:hAnsi="Garamond" w:eastAsia="Times New Roman" w:cs="Segoe UI"/>
          <w:b/>
          <w:b/>
          <w:bCs/>
          <w:sz w:val="24"/>
          <w:szCs w:val="24"/>
          <w:lang w:eastAsia="sk-SK"/>
        </w:rPr>
      </w:pPr>
      <w:r>
        <w:rPr>
          <w:rFonts w:eastAsia="Times New Roman" w:cs="Segoe UI" w:ascii="Garamond" w:hAnsi="Garamond"/>
          <w:b/>
          <w:bCs/>
          <w:sz w:val="24"/>
          <w:szCs w:val="24"/>
          <w:lang w:eastAsia="sk-SK"/>
        </w:rPr>
        <w:t>VYHLÁŠKA</w:t>
      </w:r>
    </w:p>
    <w:p>
      <w:pPr>
        <w:pStyle w:val="Normal"/>
        <w:spacing w:lineRule="auto" w:line="240" w:before="0" w:after="0"/>
        <w:jc w:val="both"/>
        <w:rPr>
          <w:rFonts w:ascii="Garamond" w:hAnsi="Garamond" w:eastAsia="Times New Roman" w:cs="Segoe UI"/>
          <w:b/>
          <w:b/>
          <w:bCs/>
          <w:sz w:val="24"/>
          <w:szCs w:val="24"/>
          <w:lang w:eastAsia="sk-SK"/>
        </w:rPr>
      </w:pPr>
      <w:r>
        <w:rPr>
          <w:rFonts w:eastAsia="Times New Roman" w:cs="Segoe UI" w:ascii="Garamond" w:hAnsi="Garamond"/>
          <w:b/>
          <w:bCs/>
          <w:sz w:val="24"/>
          <w:szCs w:val="24"/>
          <w:lang w:eastAsia="sk-SK"/>
        </w:rPr>
        <w:t>Ministerstva vnútra Slovenskej republiky</w:t>
      </w:r>
    </w:p>
    <w:p>
      <w:pPr>
        <w:pStyle w:val="Normal"/>
        <w:spacing w:lineRule="auto" w:line="240" w:before="0" w:after="10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z 30. januára 2003,</w:t>
      </w:r>
    </w:p>
    <w:p>
      <w:pPr>
        <w:pStyle w:val="Normal"/>
        <w:spacing w:lineRule="auto" w:line="240"/>
        <w:jc w:val="both"/>
        <w:rPr>
          <w:rFonts w:ascii="Garamond" w:hAnsi="Garamond" w:eastAsia="Times New Roman" w:cs="Segoe UI"/>
          <w:b/>
          <w:b/>
          <w:bCs/>
          <w:sz w:val="24"/>
          <w:szCs w:val="24"/>
          <w:lang w:eastAsia="sk-SK"/>
        </w:rPr>
      </w:pPr>
      <w:r>
        <w:rPr>
          <w:rFonts w:eastAsia="Times New Roman" w:cs="Segoe UI" w:ascii="Garamond" w:hAnsi="Garamond"/>
          <w:b/>
          <w:bCs/>
          <w:sz w:val="24"/>
          <w:szCs w:val="24"/>
          <w:lang w:eastAsia="sk-SK"/>
        </w:rPr>
        <w:t>ktorou sa ustanovujú podrobnosti o označovaní ulíc a iných verejných priestranstiev a o číslovaní stavieb</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Ministerstvo vnútra Slovenskej republiky podľa </w:t>
      </w:r>
      <w:r>
        <w:fldChar w:fldCharType="begin"/>
      </w:r>
      <w:r>
        <w:rPr>
          <w:sz w:val="24"/>
          <w:i/>
          <w:szCs w:val="24"/>
          <w:iCs/>
          <w:rFonts w:eastAsia="Times New Roman" w:cs="Segoe UI" w:ascii="Garamond" w:hAnsi="Garamond"/>
          <w:lang w:eastAsia="sk-SK"/>
        </w:rPr>
        <w:instrText> HYPERLINK "https://www.slov-lex.sk/pravne-predpisy/SK/ZZ/1990/369/" \l "paragraf-27a.odsek-1" \n Odkaz na predpis alebo ustanovenie</w:instrText>
      </w:r>
      <w:r>
        <w:rPr>
          <w:sz w:val="24"/>
          <w:i/>
          <w:szCs w:val="24"/>
          <w:iCs/>
          <w:rFonts w:eastAsia="Times New Roman" w:cs="Segoe UI" w:ascii="Garamond" w:hAnsi="Garamond"/>
          <w:lang w:eastAsia="sk-SK"/>
        </w:rPr>
        <w:fldChar w:fldCharType="separate"/>
      </w:r>
      <w:r>
        <w:rPr>
          <w:rFonts w:eastAsia="Times New Roman" w:cs="Segoe UI" w:ascii="Garamond" w:hAnsi="Garamond"/>
          <w:i/>
          <w:iCs/>
          <w:sz w:val="24"/>
          <w:szCs w:val="24"/>
          <w:lang w:eastAsia="sk-SK"/>
        </w:rPr>
        <w:t>§ 27a ods. 1 zákona Slovenskej národnej rady č. 369/1990 Zb.</w:t>
      </w:r>
      <w:r>
        <w:rPr>
          <w:sz w:val="24"/>
          <w:i/>
          <w:szCs w:val="24"/>
          <w:iCs/>
          <w:rFonts w:eastAsia="Times New Roman" w:cs="Segoe UI" w:ascii="Garamond" w:hAnsi="Garamond"/>
          <w:lang w:eastAsia="sk-SK"/>
        </w:rPr>
        <w:fldChar w:fldCharType="end"/>
      </w:r>
      <w:r>
        <w:rPr>
          <w:rFonts w:eastAsia="Times New Roman" w:cs="Segoe UI" w:ascii="Garamond" w:hAnsi="Garamond"/>
          <w:sz w:val="24"/>
          <w:szCs w:val="24"/>
          <w:lang w:eastAsia="sk-SK"/>
        </w:rPr>
        <w:t> o obecnom zriadení v znení zákona č. 453/2001 Z. z. ustanovuje:</w:t>
      </w:r>
    </w:p>
    <w:p>
      <w:pPr>
        <w:pStyle w:val="Normal"/>
        <w:spacing w:lineRule="auto" w:line="240" w:before="0" w:after="0"/>
        <w:jc w:val="both"/>
        <w:rPr>
          <w:rFonts w:ascii="Garamond" w:hAnsi="Garamond" w:eastAsia="Times New Roman" w:cs="Segoe UI"/>
          <w:b/>
          <w:b/>
          <w:bCs/>
          <w:sz w:val="24"/>
          <w:szCs w:val="24"/>
          <w:lang w:eastAsia="sk-SK"/>
        </w:rPr>
      </w:pPr>
      <w:r>
        <w:rPr>
          <w:rFonts w:eastAsia="Times New Roman" w:cs="Segoe UI" w:ascii="Garamond" w:hAnsi="Garamond"/>
          <w:b/>
          <w:bCs/>
          <w:sz w:val="24"/>
          <w:szCs w:val="24"/>
          <w:lang w:eastAsia="sk-SK"/>
        </w:rPr>
      </w:r>
    </w:p>
    <w:p>
      <w:pPr>
        <w:pStyle w:val="Normal"/>
        <w:spacing w:lineRule="auto" w:line="240" w:before="0" w:after="0"/>
        <w:jc w:val="both"/>
        <w:rPr>
          <w:rFonts w:ascii="Garamond" w:hAnsi="Garamond" w:eastAsia="Times New Roman" w:cs="Segoe UI"/>
          <w:b/>
          <w:b/>
          <w:bCs/>
          <w:sz w:val="24"/>
          <w:szCs w:val="24"/>
          <w:lang w:eastAsia="sk-SK"/>
        </w:rPr>
      </w:pPr>
      <w:r>
        <w:rPr>
          <w:rFonts w:eastAsia="Times New Roman" w:cs="Segoe UI" w:ascii="Garamond" w:hAnsi="Garamond"/>
          <w:b/>
          <w:bCs/>
          <w:sz w:val="24"/>
          <w:szCs w:val="24"/>
          <w:lang w:eastAsia="sk-SK"/>
        </w:rPr>
        <w:t>Označovanie ulíc a iných verejných priestranstiev</w:t>
      </w:r>
    </w:p>
    <w:p>
      <w:pPr>
        <w:pStyle w:val="Normal"/>
        <w:spacing w:lineRule="auto" w:line="240" w:before="0" w:after="0"/>
        <w:jc w:val="both"/>
        <w:rPr>
          <w:rFonts w:ascii="Garamond" w:hAnsi="Garamond" w:eastAsia="Times New Roman" w:cs="Segoe UI"/>
          <w:b/>
          <w:b/>
          <w:bCs/>
          <w:sz w:val="24"/>
          <w:szCs w:val="24"/>
          <w:lang w:eastAsia="sk-SK"/>
        </w:rPr>
      </w:pPr>
      <w:r>
        <w:rPr>
          <w:rFonts w:eastAsia="Times New Roman" w:cs="Segoe UI" w:ascii="Garamond" w:hAnsi="Garamond"/>
          <w:b/>
          <w:bCs/>
          <w:sz w:val="24"/>
          <w:szCs w:val="24"/>
          <w:lang w:eastAsia="sk-SK"/>
        </w:rPr>
        <w:t>§ 1</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(1)</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V obci, v ktorej je viac ulíc alebo iných verejných priestranstiev (ďalej len "ulica"), má každá ulica názov.</w:t>
      </w:r>
      <w:r>
        <w:fldChar w:fldCharType="begin"/>
      </w:r>
      <w:r>
        <w:rPr>
          <w:vertAlign w:val="superscript"/>
          <w:sz w:val="24"/>
          <w:i/>
          <w:szCs w:val="24"/>
          <w:iCs/>
          <w:rFonts w:eastAsia="Times New Roman" w:cs="Segoe UI" w:ascii="Garamond" w:hAnsi="Garamond"/>
          <w:lang w:eastAsia="sk-SK"/>
        </w:rPr>
        <w:instrText> HYPERLINK "https://www.slov-lex.sk/pravne-predpisy/SK/ZZ/2003/31/20150701" \l "poznamky.poznamka-1" \n Odkaz na predpis alebo ustanovenie</w:instrText>
      </w:r>
      <w:r>
        <w:rPr>
          <w:vertAlign w:val="superscript"/>
          <w:sz w:val="24"/>
          <w:i/>
          <w:szCs w:val="24"/>
          <w:iCs/>
          <w:rFonts w:eastAsia="Times New Roman" w:cs="Segoe UI" w:ascii="Garamond" w:hAnsi="Garamond"/>
          <w:lang w:eastAsia="sk-SK"/>
        </w:rPr>
        <w:fldChar w:fldCharType="separate"/>
      </w:r>
      <w:r>
        <w:rPr>
          <w:rFonts w:eastAsia="Times New Roman" w:cs="Segoe UI" w:ascii="Garamond" w:hAnsi="Garamond"/>
          <w:i/>
          <w:iCs/>
          <w:sz w:val="24"/>
          <w:szCs w:val="24"/>
          <w:vertAlign w:val="superscript"/>
          <w:lang w:eastAsia="sk-SK"/>
        </w:rPr>
        <w:t>1</w:t>
      </w:r>
      <w:r>
        <w:rPr>
          <w:vertAlign w:val="superscript"/>
          <w:sz w:val="24"/>
          <w:i/>
          <w:szCs w:val="24"/>
          <w:iCs/>
          <w:rFonts w:eastAsia="Times New Roman" w:cs="Segoe UI" w:ascii="Garamond" w:hAnsi="Garamond"/>
          <w:lang w:eastAsia="sk-SK"/>
        </w:rPr>
        <w:fldChar w:fldCharType="end"/>
      </w:r>
      <w:r>
        <w:rPr>
          <w:rFonts w:eastAsia="Times New Roman" w:cs="Segoe UI" w:ascii="Garamond" w:hAnsi="Garamond"/>
          <w:i/>
          <w:iCs/>
          <w:sz w:val="24"/>
          <w:szCs w:val="24"/>
          <w:lang w:eastAsia="sk-SK"/>
        </w:rPr>
        <w:t>)</w:t>
      </w:r>
      <w:r>
        <w:rPr>
          <w:rFonts w:eastAsia="Times New Roman" w:cs="Segoe UI" w:ascii="Garamond" w:hAnsi="Garamond"/>
          <w:sz w:val="24"/>
          <w:szCs w:val="24"/>
          <w:lang w:eastAsia="sk-SK"/>
        </w:rPr>
        <w:t> Súčasťou názvu ulice je slovo ulica alebo označenie druhu iného verejného priestranstva. V obci, ktorá sa člení na časti, nemôžu byť v rôznych častiach obce ulice s rovnakým názvom; to neplatí, ak ulica pokračuje súvisle z jednej časti obce do druhej časti obce.</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(2)</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Ulice sa označujú názvami na orientačných tabuliach rovnakého typu.</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(3)</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Orientačná tabuľa s názvom ulice sa umiestňuje na pozemnú stavbu</w:t>
      </w:r>
      <w:r>
        <w:fldChar w:fldCharType="begin"/>
      </w:r>
      <w:r>
        <w:rPr>
          <w:vertAlign w:val="superscript"/>
          <w:sz w:val="24"/>
          <w:i/>
          <w:szCs w:val="24"/>
          <w:iCs/>
          <w:rFonts w:eastAsia="Times New Roman" w:cs="Segoe UI" w:ascii="Garamond" w:hAnsi="Garamond"/>
          <w:lang w:eastAsia="sk-SK"/>
        </w:rPr>
        <w:instrText> HYPERLINK "https://www.slov-lex.sk/pravne-predpisy/SK/ZZ/2003/31/20150701" \l "poznamky.poznamka-2" \n Odkaz na predpis alebo ustanovenie</w:instrText>
      </w:r>
      <w:r>
        <w:rPr>
          <w:vertAlign w:val="superscript"/>
          <w:sz w:val="24"/>
          <w:i/>
          <w:szCs w:val="24"/>
          <w:iCs/>
          <w:rFonts w:eastAsia="Times New Roman" w:cs="Segoe UI" w:ascii="Garamond" w:hAnsi="Garamond"/>
          <w:lang w:eastAsia="sk-SK"/>
        </w:rPr>
        <w:fldChar w:fldCharType="separate"/>
      </w:r>
      <w:r>
        <w:rPr>
          <w:rFonts w:eastAsia="Times New Roman" w:cs="Segoe UI" w:ascii="Garamond" w:hAnsi="Garamond"/>
          <w:i/>
          <w:iCs/>
          <w:sz w:val="24"/>
          <w:szCs w:val="24"/>
          <w:vertAlign w:val="superscript"/>
          <w:lang w:eastAsia="sk-SK"/>
        </w:rPr>
        <w:t>2</w:t>
      </w:r>
      <w:r>
        <w:rPr>
          <w:vertAlign w:val="superscript"/>
          <w:sz w:val="24"/>
          <w:i/>
          <w:szCs w:val="24"/>
          <w:iCs/>
          <w:rFonts w:eastAsia="Times New Roman" w:cs="Segoe UI" w:ascii="Garamond" w:hAnsi="Garamond"/>
          <w:lang w:eastAsia="sk-SK"/>
        </w:rPr>
        <w:fldChar w:fldCharType="end"/>
      </w:r>
      <w:r>
        <w:rPr>
          <w:rFonts w:eastAsia="Times New Roman" w:cs="Segoe UI" w:ascii="Garamond" w:hAnsi="Garamond"/>
          <w:i/>
          <w:iCs/>
          <w:sz w:val="24"/>
          <w:szCs w:val="24"/>
          <w:lang w:eastAsia="sk-SK"/>
        </w:rPr>
        <w:t>)</w:t>
      </w:r>
      <w:r>
        <w:rPr>
          <w:rFonts w:eastAsia="Times New Roman" w:cs="Segoe UI" w:ascii="Garamond" w:hAnsi="Garamond"/>
          <w:sz w:val="24"/>
          <w:szCs w:val="24"/>
          <w:lang w:eastAsia="sk-SK"/>
        </w:rPr>
        <w:t> (ďalej len „budova“), ktorá sa nachádza najbližšie k miestu vyústenia ulice do stredu obce, a na budovu, ktorou sa ulica končí. Ak do ulice vyúsťuje iná ulica, označuje sa orientačnou tabuľou s názvom ulice aj najbližšia budova pri takomto vyústení ulice.</w:t>
      </w:r>
    </w:p>
    <w:p>
      <w:pPr>
        <w:pStyle w:val="Normal"/>
        <w:spacing w:lineRule="auto" w:line="240" w:before="0" w:after="0"/>
        <w:jc w:val="both"/>
        <w:rPr>
          <w:rFonts w:ascii="Garamond" w:hAnsi="Garamond" w:eastAsia="Times New Roman" w:cs="Segoe UI"/>
          <w:b/>
          <w:b/>
          <w:bCs/>
          <w:sz w:val="24"/>
          <w:szCs w:val="24"/>
          <w:lang w:eastAsia="sk-SK"/>
        </w:rPr>
      </w:pPr>
      <w:r>
        <w:rPr>
          <w:rFonts w:eastAsia="Times New Roman" w:cs="Segoe UI" w:ascii="Garamond" w:hAnsi="Garamond"/>
          <w:b/>
          <w:bCs/>
          <w:sz w:val="24"/>
          <w:szCs w:val="24"/>
          <w:lang w:eastAsia="sk-SK"/>
        </w:rPr>
        <w:t>§ 2</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(1)</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Obec môže označiť ulice okrem orientačných tabúľ s názvami ulíc aj ďalšími orientačnými údajmi na samostatných informačných tabuliach rovnakého typu. Ďalšími orientačnými údajmi sú názvy sídlisk, označenie smeru ulice, umiestnenie významných inštitúcií, budov a iné údaje, ktoré uľahčujú orientáciu v obci.</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(2)</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Informačné tabule na označenie ulice ďalšími orientačnými údajmi sa umiestňujú spravidla na križovatke ulíc tak, aby neprekážali viditeľnosti dopravných značiek. Osadzujú sa na samostatných stojanoch zapustených do zeme, výnimočne sa môžu umiestniť aj na budovy alebo na iné vhodné miesta.</w:t>
      </w:r>
    </w:p>
    <w:p>
      <w:pPr>
        <w:pStyle w:val="Normal"/>
        <w:spacing w:lineRule="auto" w:line="240" w:before="0" w:after="0"/>
        <w:jc w:val="both"/>
        <w:rPr>
          <w:rFonts w:ascii="Garamond" w:hAnsi="Garamond" w:eastAsia="Times New Roman" w:cs="Segoe UI"/>
          <w:b/>
          <w:b/>
          <w:bCs/>
          <w:sz w:val="24"/>
          <w:szCs w:val="24"/>
          <w:lang w:eastAsia="sk-SK"/>
        </w:rPr>
      </w:pPr>
      <w:r>
        <w:rPr>
          <w:rFonts w:eastAsia="Times New Roman" w:cs="Segoe UI" w:ascii="Garamond" w:hAnsi="Garamond"/>
          <w:b/>
          <w:bCs/>
          <w:sz w:val="24"/>
          <w:szCs w:val="24"/>
          <w:lang w:eastAsia="sk-SK"/>
        </w:rPr>
        <w:t>§ 3</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(1)</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Názvy ulíc a ďalšie orientačné údaje sa uvádzajú v štátnom jazyku.</w:t>
      </w:r>
      <w:r>
        <w:fldChar w:fldCharType="begin"/>
      </w:r>
      <w:r>
        <w:rPr>
          <w:vertAlign w:val="superscript"/>
          <w:sz w:val="24"/>
          <w:i/>
          <w:szCs w:val="24"/>
          <w:iCs/>
          <w:rFonts w:eastAsia="Times New Roman" w:cs="Segoe UI" w:ascii="Garamond" w:hAnsi="Garamond"/>
          <w:lang w:eastAsia="sk-SK"/>
        </w:rPr>
        <w:instrText> HYPERLINK "https://www.slov-lex.sk/pravne-predpisy/SK/ZZ/2003/31/20150701" \l "poznamky.poznamka-3" \n Odkaz na predpis alebo ustanovenie</w:instrText>
      </w:r>
      <w:r>
        <w:rPr>
          <w:vertAlign w:val="superscript"/>
          <w:sz w:val="24"/>
          <w:i/>
          <w:szCs w:val="24"/>
          <w:iCs/>
          <w:rFonts w:eastAsia="Times New Roman" w:cs="Segoe UI" w:ascii="Garamond" w:hAnsi="Garamond"/>
          <w:lang w:eastAsia="sk-SK"/>
        </w:rPr>
        <w:fldChar w:fldCharType="separate"/>
      </w:r>
      <w:r>
        <w:rPr>
          <w:rFonts w:eastAsia="Times New Roman" w:cs="Segoe UI" w:ascii="Garamond" w:hAnsi="Garamond"/>
          <w:i/>
          <w:iCs/>
          <w:sz w:val="24"/>
          <w:szCs w:val="24"/>
          <w:vertAlign w:val="superscript"/>
          <w:lang w:eastAsia="sk-SK"/>
        </w:rPr>
        <w:t>3</w:t>
      </w:r>
      <w:r>
        <w:rPr>
          <w:vertAlign w:val="superscript"/>
          <w:sz w:val="24"/>
          <w:i/>
          <w:szCs w:val="24"/>
          <w:iCs/>
          <w:rFonts w:eastAsia="Times New Roman" w:cs="Segoe UI" w:ascii="Garamond" w:hAnsi="Garamond"/>
          <w:lang w:eastAsia="sk-SK"/>
        </w:rPr>
        <w:fldChar w:fldCharType="end"/>
      </w:r>
      <w:r>
        <w:rPr>
          <w:rFonts w:eastAsia="Times New Roman" w:cs="Segoe UI" w:ascii="Garamond" w:hAnsi="Garamond"/>
          <w:i/>
          <w:iCs/>
          <w:sz w:val="24"/>
          <w:szCs w:val="24"/>
          <w:lang w:eastAsia="sk-SK"/>
        </w:rPr>
        <w:t>)</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(2)</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Obce, ktoré sú uvedené v osobitnom predpise,</w:t>
      </w:r>
      <w:r>
        <w:fldChar w:fldCharType="begin"/>
      </w:r>
      <w:r>
        <w:rPr>
          <w:vertAlign w:val="superscript"/>
          <w:sz w:val="24"/>
          <w:i/>
          <w:szCs w:val="24"/>
          <w:iCs/>
          <w:rFonts w:eastAsia="Times New Roman" w:cs="Segoe UI" w:ascii="Garamond" w:hAnsi="Garamond"/>
          <w:lang w:eastAsia="sk-SK"/>
        </w:rPr>
        <w:instrText> HYPERLINK "https://www.slov-lex.sk/pravne-predpisy/SK/ZZ/2003/31/20150701" \l "poznamky.poznamka-4" \n Odkaz na predpis alebo ustanovenie</w:instrText>
      </w:r>
      <w:r>
        <w:rPr>
          <w:vertAlign w:val="superscript"/>
          <w:sz w:val="24"/>
          <w:i/>
          <w:szCs w:val="24"/>
          <w:iCs/>
          <w:rFonts w:eastAsia="Times New Roman" w:cs="Segoe UI" w:ascii="Garamond" w:hAnsi="Garamond"/>
          <w:lang w:eastAsia="sk-SK"/>
        </w:rPr>
        <w:fldChar w:fldCharType="separate"/>
      </w:r>
      <w:r>
        <w:rPr>
          <w:rFonts w:eastAsia="Times New Roman" w:cs="Segoe UI" w:ascii="Garamond" w:hAnsi="Garamond"/>
          <w:i/>
          <w:iCs/>
          <w:sz w:val="24"/>
          <w:szCs w:val="24"/>
          <w:vertAlign w:val="superscript"/>
          <w:lang w:eastAsia="sk-SK"/>
        </w:rPr>
        <w:t>4</w:t>
      </w:r>
      <w:r>
        <w:rPr>
          <w:vertAlign w:val="superscript"/>
          <w:sz w:val="24"/>
          <w:i/>
          <w:szCs w:val="24"/>
          <w:iCs/>
          <w:rFonts w:eastAsia="Times New Roman" w:cs="Segoe UI" w:ascii="Garamond" w:hAnsi="Garamond"/>
          <w:lang w:eastAsia="sk-SK"/>
        </w:rPr>
        <w:fldChar w:fldCharType="end"/>
      </w:r>
      <w:r>
        <w:rPr>
          <w:rFonts w:eastAsia="Times New Roman" w:cs="Segoe UI" w:ascii="Garamond" w:hAnsi="Garamond"/>
          <w:i/>
          <w:iCs/>
          <w:sz w:val="24"/>
          <w:szCs w:val="24"/>
          <w:lang w:eastAsia="sk-SK"/>
        </w:rPr>
        <w:t>)</w:t>
      </w:r>
      <w:r>
        <w:rPr>
          <w:rFonts w:eastAsia="Times New Roman" w:cs="Segoe UI" w:ascii="Garamond" w:hAnsi="Garamond"/>
          <w:sz w:val="24"/>
          <w:szCs w:val="24"/>
          <w:lang w:eastAsia="sk-SK"/>
        </w:rPr>
        <w:t> môžu označiť názvy ulíc a ďalšie orientačné údaje aj v jazyku národnostnej menšiny.</w:t>
      </w:r>
      <w:r>
        <w:fldChar w:fldCharType="begin"/>
      </w:r>
      <w:r>
        <w:rPr>
          <w:vertAlign w:val="superscript"/>
          <w:sz w:val="24"/>
          <w:i/>
          <w:szCs w:val="24"/>
          <w:iCs/>
          <w:rFonts w:eastAsia="Times New Roman" w:cs="Segoe UI" w:ascii="Garamond" w:hAnsi="Garamond"/>
          <w:lang w:eastAsia="sk-SK"/>
        </w:rPr>
        <w:instrText> HYPERLINK "https://www.slov-lex.sk/pravne-predpisy/SK/ZZ/2003/31/20150701" \l "poznamky.poznamka-5" \n Odkaz na predpis alebo ustanovenie</w:instrText>
      </w:r>
      <w:r>
        <w:rPr>
          <w:vertAlign w:val="superscript"/>
          <w:sz w:val="24"/>
          <w:i/>
          <w:szCs w:val="24"/>
          <w:iCs/>
          <w:rFonts w:eastAsia="Times New Roman" w:cs="Segoe UI" w:ascii="Garamond" w:hAnsi="Garamond"/>
          <w:lang w:eastAsia="sk-SK"/>
        </w:rPr>
        <w:fldChar w:fldCharType="separate"/>
      </w:r>
      <w:r>
        <w:rPr>
          <w:rFonts w:eastAsia="Times New Roman" w:cs="Segoe UI" w:ascii="Garamond" w:hAnsi="Garamond"/>
          <w:i/>
          <w:iCs/>
          <w:sz w:val="24"/>
          <w:szCs w:val="24"/>
          <w:vertAlign w:val="superscript"/>
          <w:lang w:eastAsia="sk-SK"/>
        </w:rPr>
        <w:t>5</w:t>
      </w:r>
      <w:r>
        <w:rPr>
          <w:vertAlign w:val="superscript"/>
          <w:sz w:val="24"/>
          <w:i/>
          <w:szCs w:val="24"/>
          <w:iCs/>
          <w:rFonts w:eastAsia="Times New Roman" w:cs="Segoe UI" w:ascii="Garamond" w:hAnsi="Garamond"/>
          <w:lang w:eastAsia="sk-SK"/>
        </w:rPr>
        <w:fldChar w:fldCharType="end"/>
      </w:r>
      <w:r>
        <w:rPr>
          <w:rFonts w:eastAsia="Times New Roman" w:cs="Segoe UI" w:ascii="Garamond" w:hAnsi="Garamond"/>
          <w:i/>
          <w:iCs/>
          <w:sz w:val="24"/>
          <w:szCs w:val="24"/>
          <w:lang w:eastAsia="sk-SK"/>
        </w:rPr>
        <w:t>)</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(3)</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Názvy ulíc v jazyku národnostnej menšiny sa uvádzajú spravidla na jednej orientačnej tabuli pod názvom ulice v štátnom jazyku; to platí aj o označovaní ulíc ďalšími orientačnými údajmi v jazyku národnostnej menšiny.</w:t>
      </w:r>
    </w:p>
    <w:p>
      <w:pPr>
        <w:pStyle w:val="Normal"/>
        <w:spacing w:lineRule="auto" w:line="240" w:before="0" w:after="0"/>
        <w:jc w:val="both"/>
        <w:rPr>
          <w:rFonts w:ascii="Garamond" w:hAnsi="Garamond" w:eastAsia="Times New Roman" w:cs="Segoe UI"/>
          <w:b/>
          <w:b/>
          <w:bCs/>
          <w:sz w:val="24"/>
          <w:szCs w:val="24"/>
          <w:lang w:eastAsia="sk-SK"/>
        </w:rPr>
      </w:pPr>
      <w:r>
        <w:rPr>
          <w:rFonts w:eastAsia="Times New Roman" w:cs="Segoe UI" w:ascii="Garamond" w:hAnsi="Garamond"/>
          <w:b/>
          <w:bCs/>
          <w:sz w:val="24"/>
          <w:szCs w:val="24"/>
          <w:lang w:eastAsia="sk-SK"/>
        </w:rPr>
        <w:t>Číslovanie budov</w:t>
      </w:r>
    </w:p>
    <w:p>
      <w:pPr>
        <w:pStyle w:val="Normal"/>
        <w:spacing w:lineRule="auto" w:line="240" w:before="0" w:after="0"/>
        <w:jc w:val="both"/>
        <w:rPr>
          <w:rFonts w:ascii="Garamond" w:hAnsi="Garamond" w:eastAsia="Times New Roman" w:cs="Segoe UI"/>
          <w:b/>
          <w:b/>
          <w:bCs/>
          <w:sz w:val="24"/>
          <w:szCs w:val="24"/>
          <w:lang w:eastAsia="sk-SK"/>
        </w:rPr>
      </w:pPr>
      <w:r>
        <w:rPr>
          <w:rFonts w:eastAsia="Times New Roman" w:cs="Segoe UI" w:ascii="Garamond" w:hAnsi="Garamond"/>
          <w:b/>
          <w:bCs/>
          <w:sz w:val="24"/>
          <w:szCs w:val="24"/>
          <w:lang w:eastAsia="sk-SK"/>
        </w:rPr>
        <w:t>§ 4</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Súpisné číslo sa určuje každej budove.</w:t>
      </w:r>
    </w:p>
    <w:p>
      <w:pPr>
        <w:pStyle w:val="Normal"/>
        <w:spacing w:lineRule="auto" w:line="240" w:before="0" w:after="0"/>
        <w:jc w:val="both"/>
        <w:rPr>
          <w:rFonts w:ascii="Garamond" w:hAnsi="Garamond" w:eastAsia="Times New Roman" w:cs="Segoe UI"/>
          <w:b/>
          <w:b/>
          <w:bCs/>
          <w:sz w:val="24"/>
          <w:szCs w:val="24"/>
          <w:lang w:eastAsia="sk-SK"/>
        </w:rPr>
      </w:pPr>
      <w:r>
        <w:rPr>
          <w:rFonts w:eastAsia="Times New Roman" w:cs="Segoe UI" w:ascii="Garamond" w:hAnsi="Garamond"/>
          <w:b/>
          <w:bCs/>
          <w:sz w:val="24"/>
          <w:szCs w:val="24"/>
          <w:lang w:eastAsia="sk-SK"/>
        </w:rPr>
        <w:t>§ 5</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(1)</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Orientačné číslo sa určuje budove na účely orientácie na ulici. Ak má budova viac vstupov z ulice, určuje sa orientačné číslo každému hlavnému vstupu.</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(2)</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Každá ulica označená názvom má samostatný číselný rad orientačných čísiel, ktorý sa začína číslom 1.</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(3)</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Pri lineárnej zástavbe majú budovy v smere od stredu obce na ľavej strane ulice nepárne čísla a na pravej strane ulice párne čísla číselného radu orientačných čísiel.</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(4)</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Pri bodovej zástavbe sa orientačné číslo určí tak, aby bolo čo najvýhodnejšie z orientačného hľadiska, ako aj z hľadiska jeho začlenenia do číselného radu orientačných čísiel ulice.</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(5)</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Ak sú na ulici pozemky určené na zastavanie, je potrebné vyčleniť v číselnom rade orientačné čísla pre budúce budovy.</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(6)</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V číselnom rade orientačných čísiel sa nové orientačné číslo utvorí tak, že k najbližšiemu nižšiemu zo susediacich orientačných čísiel sa pridá veľké písmeno abecedy.</w:t>
      </w:r>
    </w:p>
    <w:p>
      <w:pPr>
        <w:pStyle w:val="Normal"/>
        <w:spacing w:lineRule="auto" w:line="240" w:before="0" w:after="0"/>
        <w:jc w:val="both"/>
        <w:rPr>
          <w:rFonts w:ascii="Garamond" w:hAnsi="Garamond" w:eastAsia="Times New Roman" w:cs="Segoe UI"/>
          <w:b/>
          <w:b/>
          <w:bCs/>
          <w:sz w:val="24"/>
          <w:szCs w:val="24"/>
          <w:lang w:eastAsia="sk-SK"/>
        </w:rPr>
      </w:pPr>
      <w:r>
        <w:rPr>
          <w:rFonts w:eastAsia="Times New Roman" w:cs="Segoe UI" w:ascii="Garamond" w:hAnsi="Garamond"/>
          <w:b/>
          <w:bCs/>
          <w:sz w:val="24"/>
          <w:szCs w:val="24"/>
          <w:lang w:eastAsia="sk-SK"/>
        </w:rPr>
        <w:t>§ 6</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(1)</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Žiadosť o určenie súpisného čísla a orientačného čísla obsahuje</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a)</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meno, priezvisko a trvalý pobyt žiadateľa, ak ide o fyzickú osobu, alebo názov, sídlo a identifikačné číslo organizácie, ak ide o právnickú osobu,</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b)</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predmet žiadosti,</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c)</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kód druhu stavby</w:t>
      </w:r>
      <w:r>
        <w:fldChar w:fldCharType="begin"/>
      </w:r>
      <w:r>
        <w:rPr>
          <w:vertAlign w:val="superscript"/>
          <w:sz w:val="24"/>
          <w:i/>
          <w:szCs w:val="24"/>
          <w:iCs/>
          <w:rFonts w:eastAsia="Times New Roman" w:cs="Segoe UI" w:ascii="Garamond" w:hAnsi="Garamond"/>
          <w:lang w:eastAsia="sk-SK"/>
        </w:rPr>
        <w:instrText> HYPERLINK "https://www.slov-lex.sk/pravne-predpisy/SK/ZZ/2003/31/20150701" \l "poznamky.poznamka-6" \n Odkaz na predpis alebo ustanovenie</w:instrText>
      </w:r>
      <w:r>
        <w:rPr>
          <w:vertAlign w:val="superscript"/>
          <w:sz w:val="24"/>
          <w:i/>
          <w:szCs w:val="24"/>
          <w:iCs/>
          <w:rFonts w:eastAsia="Times New Roman" w:cs="Segoe UI" w:ascii="Garamond" w:hAnsi="Garamond"/>
          <w:lang w:eastAsia="sk-SK"/>
        </w:rPr>
        <w:fldChar w:fldCharType="separate"/>
      </w:r>
      <w:r>
        <w:rPr>
          <w:rFonts w:eastAsia="Times New Roman" w:cs="Segoe UI" w:ascii="Garamond" w:hAnsi="Garamond"/>
          <w:i/>
          <w:iCs/>
          <w:sz w:val="24"/>
          <w:szCs w:val="24"/>
          <w:vertAlign w:val="superscript"/>
          <w:lang w:eastAsia="sk-SK"/>
        </w:rPr>
        <w:t>6</w:t>
      </w:r>
      <w:r>
        <w:rPr>
          <w:vertAlign w:val="superscript"/>
          <w:sz w:val="24"/>
          <w:i/>
          <w:szCs w:val="24"/>
          <w:iCs/>
          <w:rFonts w:eastAsia="Times New Roman" w:cs="Segoe UI" w:ascii="Garamond" w:hAnsi="Garamond"/>
          <w:lang w:eastAsia="sk-SK"/>
        </w:rPr>
        <w:fldChar w:fldCharType="end"/>
      </w:r>
      <w:r>
        <w:rPr>
          <w:rFonts w:eastAsia="Times New Roman" w:cs="Segoe UI" w:ascii="Garamond" w:hAnsi="Garamond"/>
          <w:i/>
          <w:iCs/>
          <w:sz w:val="24"/>
          <w:szCs w:val="24"/>
          <w:lang w:eastAsia="sk-SK"/>
        </w:rPr>
        <w:t>)</w:t>
      </w:r>
      <w:r>
        <w:rPr>
          <w:rFonts w:eastAsia="Times New Roman" w:cs="Segoe UI" w:ascii="Garamond" w:hAnsi="Garamond"/>
          <w:sz w:val="24"/>
          <w:szCs w:val="24"/>
          <w:lang w:eastAsia="sk-SK"/>
        </w:rPr>
        <w:t> a termín jej dokončenia,</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d)</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prílohy, ktorými sú</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1.</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doklad o vlastníctve pozemku alebo doklad o inom práve k pozemku,</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2.</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kolaudačné rozhodnutie;</w:t>
      </w:r>
      <w:r>
        <w:fldChar w:fldCharType="begin"/>
      </w:r>
      <w:r>
        <w:rPr>
          <w:vertAlign w:val="superscript"/>
          <w:sz w:val="24"/>
          <w:i/>
          <w:szCs w:val="24"/>
          <w:iCs/>
          <w:rFonts w:eastAsia="Times New Roman" w:cs="Segoe UI" w:ascii="Garamond" w:hAnsi="Garamond"/>
          <w:lang w:eastAsia="sk-SK"/>
        </w:rPr>
        <w:instrText> HYPERLINK "https://www.slov-lex.sk/pravne-predpisy/SK/ZZ/2003/31/20150701" \l "poznamky.poznamka-7" \n Odkaz na predpis alebo ustanovenie</w:instrText>
      </w:r>
      <w:r>
        <w:rPr>
          <w:vertAlign w:val="superscript"/>
          <w:sz w:val="24"/>
          <w:i/>
          <w:szCs w:val="24"/>
          <w:iCs/>
          <w:rFonts w:eastAsia="Times New Roman" w:cs="Segoe UI" w:ascii="Garamond" w:hAnsi="Garamond"/>
          <w:lang w:eastAsia="sk-SK"/>
        </w:rPr>
        <w:fldChar w:fldCharType="separate"/>
      </w:r>
      <w:r>
        <w:rPr>
          <w:rFonts w:eastAsia="Times New Roman" w:cs="Segoe UI" w:ascii="Garamond" w:hAnsi="Garamond"/>
          <w:i/>
          <w:iCs/>
          <w:sz w:val="24"/>
          <w:szCs w:val="24"/>
          <w:vertAlign w:val="superscript"/>
          <w:lang w:eastAsia="sk-SK"/>
        </w:rPr>
        <w:t>7</w:t>
      </w:r>
      <w:r>
        <w:rPr>
          <w:vertAlign w:val="superscript"/>
          <w:sz w:val="24"/>
          <w:i/>
          <w:szCs w:val="24"/>
          <w:iCs/>
          <w:rFonts w:eastAsia="Times New Roman" w:cs="Segoe UI" w:ascii="Garamond" w:hAnsi="Garamond"/>
          <w:lang w:eastAsia="sk-SK"/>
        </w:rPr>
        <w:fldChar w:fldCharType="end"/>
      </w:r>
      <w:r>
        <w:rPr>
          <w:rFonts w:eastAsia="Times New Roman" w:cs="Segoe UI" w:ascii="Garamond" w:hAnsi="Garamond"/>
          <w:i/>
          <w:iCs/>
          <w:sz w:val="24"/>
          <w:szCs w:val="24"/>
          <w:lang w:eastAsia="sk-SK"/>
        </w:rPr>
        <w:t>)</w:t>
      </w:r>
      <w:r>
        <w:rPr>
          <w:rFonts w:eastAsia="Times New Roman" w:cs="Segoe UI" w:ascii="Garamond" w:hAnsi="Garamond"/>
          <w:sz w:val="24"/>
          <w:szCs w:val="24"/>
          <w:lang w:eastAsia="sk-SK"/>
        </w:rPr>
        <w:t> pri rozostavanej stavbe stavebné povolenie,</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3.</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zameranie adresného bodu</w:t>
      </w:r>
      <w:r>
        <w:fldChar w:fldCharType="begin"/>
      </w:r>
      <w:r>
        <w:rPr>
          <w:vertAlign w:val="superscript"/>
          <w:sz w:val="24"/>
          <w:i/>
          <w:szCs w:val="24"/>
          <w:iCs/>
          <w:rFonts w:eastAsia="Times New Roman" w:cs="Segoe UI" w:ascii="Garamond" w:hAnsi="Garamond"/>
          <w:lang w:eastAsia="sk-SK"/>
        </w:rPr>
        <w:instrText> HYPERLINK "https://www.slov-lex.sk/pravne-predpisy/SK/ZZ/2003/31/20150701" \l "poznamky.poznamka-8" \n Odkaz na predpis alebo ustanovenie</w:instrText>
      </w:r>
      <w:r>
        <w:rPr>
          <w:vertAlign w:val="superscript"/>
          <w:sz w:val="24"/>
          <w:i/>
          <w:szCs w:val="24"/>
          <w:iCs/>
          <w:rFonts w:eastAsia="Times New Roman" w:cs="Segoe UI" w:ascii="Garamond" w:hAnsi="Garamond"/>
          <w:lang w:eastAsia="sk-SK"/>
        </w:rPr>
        <w:fldChar w:fldCharType="separate"/>
      </w:r>
      <w:r>
        <w:rPr>
          <w:rFonts w:eastAsia="Times New Roman" w:cs="Segoe UI" w:ascii="Garamond" w:hAnsi="Garamond"/>
          <w:i/>
          <w:iCs/>
          <w:sz w:val="24"/>
          <w:szCs w:val="24"/>
          <w:vertAlign w:val="superscript"/>
          <w:lang w:eastAsia="sk-SK"/>
        </w:rPr>
        <w:t>8</w:t>
      </w:r>
      <w:r>
        <w:rPr>
          <w:vertAlign w:val="superscript"/>
          <w:sz w:val="24"/>
          <w:i/>
          <w:szCs w:val="24"/>
          <w:iCs/>
          <w:rFonts w:eastAsia="Times New Roman" w:cs="Segoe UI" w:ascii="Garamond" w:hAnsi="Garamond"/>
          <w:lang w:eastAsia="sk-SK"/>
        </w:rPr>
        <w:fldChar w:fldCharType="end"/>
      </w:r>
      <w:r>
        <w:rPr>
          <w:rFonts w:eastAsia="Times New Roman" w:cs="Segoe UI" w:ascii="Garamond" w:hAnsi="Garamond"/>
          <w:i/>
          <w:iCs/>
          <w:sz w:val="24"/>
          <w:szCs w:val="24"/>
          <w:lang w:eastAsia="sk-SK"/>
        </w:rPr>
        <w:t>)</w:t>
      </w:r>
      <w:r>
        <w:rPr>
          <w:rFonts w:eastAsia="Times New Roman" w:cs="Segoe UI" w:ascii="Garamond" w:hAnsi="Garamond"/>
          <w:sz w:val="24"/>
          <w:szCs w:val="24"/>
          <w:lang w:eastAsia="sk-SK"/>
        </w:rPr>
        <w:t> a</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4.</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údaj o tom, či sa v budove nachádzajú byty, a údaje o číslach bytov a podlažiach, na ktorých sa byty nachádzajú.</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(2)</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Súpisné číslo a orientačné číslo sa určujú budove v lehote 30 dní odo dňa doručenia úplnej žiadosti podľa poradia, v akom bola žiadosť obci doručená podľa odseku 1.</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(3)</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Ak obec vyhovie žiadosti o určenie súpisného čísla a orientačného čísla, rozhodne o žiadosti zápisom do registra adries</w:t>
      </w:r>
      <w:r>
        <w:fldChar w:fldCharType="begin"/>
      </w:r>
      <w:r>
        <w:rPr>
          <w:vertAlign w:val="superscript"/>
          <w:sz w:val="24"/>
          <w:i/>
          <w:szCs w:val="24"/>
          <w:iCs/>
          <w:rFonts w:eastAsia="Times New Roman" w:cs="Segoe UI" w:ascii="Garamond" w:hAnsi="Garamond"/>
          <w:lang w:eastAsia="sk-SK"/>
        </w:rPr>
        <w:instrText> HYPERLINK "https://www.slov-lex.sk/pravne-predpisy/SK/ZZ/2003/31/20150701" \l "poznamky.poznamka-9" \n Odkaz na predpis alebo ustanovenie</w:instrText>
      </w:r>
      <w:r>
        <w:rPr>
          <w:vertAlign w:val="superscript"/>
          <w:sz w:val="24"/>
          <w:i/>
          <w:szCs w:val="24"/>
          <w:iCs/>
          <w:rFonts w:eastAsia="Times New Roman" w:cs="Segoe UI" w:ascii="Garamond" w:hAnsi="Garamond"/>
          <w:lang w:eastAsia="sk-SK"/>
        </w:rPr>
        <w:fldChar w:fldCharType="separate"/>
      </w:r>
      <w:r>
        <w:rPr>
          <w:rFonts w:eastAsia="Times New Roman" w:cs="Segoe UI" w:ascii="Garamond" w:hAnsi="Garamond"/>
          <w:i/>
          <w:iCs/>
          <w:sz w:val="24"/>
          <w:szCs w:val="24"/>
          <w:vertAlign w:val="superscript"/>
          <w:lang w:eastAsia="sk-SK"/>
        </w:rPr>
        <w:t>9</w:t>
      </w:r>
      <w:r>
        <w:rPr>
          <w:vertAlign w:val="superscript"/>
          <w:sz w:val="24"/>
          <w:i/>
          <w:szCs w:val="24"/>
          <w:iCs/>
          <w:rFonts w:eastAsia="Times New Roman" w:cs="Segoe UI" w:ascii="Garamond" w:hAnsi="Garamond"/>
          <w:lang w:eastAsia="sk-SK"/>
        </w:rPr>
        <w:fldChar w:fldCharType="end"/>
      </w:r>
      <w:r>
        <w:rPr>
          <w:rFonts w:eastAsia="Times New Roman" w:cs="Segoe UI" w:ascii="Garamond" w:hAnsi="Garamond"/>
          <w:i/>
          <w:iCs/>
          <w:sz w:val="24"/>
          <w:szCs w:val="24"/>
          <w:lang w:eastAsia="sk-SK"/>
        </w:rPr>
        <w:t>)</w:t>
      </w:r>
      <w:r>
        <w:rPr>
          <w:rFonts w:eastAsia="Times New Roman" w:cs="Segoe UI" w:ascii="Garamond" w:hAnsi="Garamond"/>
          <w:sz w:val="24"/>
          <w:szCs w:val="24"/>
          <w:lang w:eastAsia="sk-SK"/>
        </w:rPr>
        <w:t> a bezodkladne o tom písomne informuje žiadateľa s uvedením súpisného čísla a orientačného čísla a údajov podľa odseku 4 písm. a) až f) a j) a s uvedením informácie o tom, či bolo súpisné číslo a orientačné číslo určené stavbe bez kolaudačného rozhodnutia. Ak ide o budovu, ktorá je stavbou pre obranu štátu, stavbou pre bezpečnosť štátu, alebo budovu, ktorá je stavbou jadrového zariadenia alebo stavbou súvisiacou s jadrovým zariadením, nepostupuje sa podľa prvej vety a o určení súpisného čísla a orientačného čísla vydá obec rozhodnutie s uvedením súpisného čísla a orientačného čísla a údajov podľa odseku 4 písm. a) až f) a j).</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(4)</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Ak obec nevyhovie žiadosti o určenie súpisného čísla a orientačného čísla, vydá rozhodnutie, ktoré obsahuje</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a)</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názov obce a jej číselný kód,</w:t>
      </w:r>
      <w:r>
        <w:fldChar w:fldCharType="begin"/>
      </w:r>
      <w:r>
        <w:rPr>
          <w:vertAlign w:val="superscript"/>
          <w:sz w:val="24"/>
          <w:i/>
          <w:szCs w:val="24"/>
          <w:iCs/>
          <w:rFonts w:eastAsia="Times New Roman" w:cs="Segoe UI" w:ascii="Garamond" w:hAnsi="Garamond"/>
          <w:lang w:eastAsia="sk-SK"/>
        </w:rPr>
        <w:instrText> HYPERLINK "https://www.slov-lex.sk/pravne-predpisy/SK/ZZ/2003/31/20150701" \l "poznamky.poznamka-9a" \n Odkaz na predpis alebo ustanovenie</w:instrText>
      </w:r>
      <w:r>
        <w:rPr>
          <w:vertAlign w:val="superscript"/>
          <w:sz w:val="24"/>
          <w:i/>
          <w:szCs w:val="24"/>
          <w:iCs/>
          <w:rFonts w:eastAsia="Times New Roman" w:cs="Segoe UI" w:ascii="Garamond" w:hAnsi="Garamond"/>
          <w:lang w:eastAsia="sk-SK"/>
        </w:rPr>
        <w:fldChar w:fldCharType="separate"/>
      </w:r>
      <w:r>
        <w:rPr>
          <w:rFonts w:eastAsia="Times New Roman" w:cs="Segoe UI" w:ascii="Garamond" w:hAnsi="Garamond"/>
          <w:i/>
          <w:iCs/>
          <w:sz w:val="24"/>
          <w:szCs w:val="24"/>
          <w:vertAlign w:val="superscript"/>
          <w:lang w:eastAsia="sk-SK"/>
        </w:rPr>
        <w:t>9a</w:t>
      </w:r>
      <w:r>
        <w:rPr>
          <w:vertAlign w:val="superscript"/>
          <w:sz w:val="24"/>
          <w:i/>
          <w:szCs w:val="24"/>
          <w:iCs/>
          <w:rFonts w:eastAsia="Times New Roman" w:cs="Segoe UI" w:ascii="Garamond" w:hAnsi="Garamond"/>
          <w:lang w:eastAsia="sk-SK"/>
        </w:rPr>
        <w:fldChar w:fldCharType="end"/>
      </w:r>
      <w:r>
        <w:rPr>
          <w:rFonts w:eastAsia="Times New Roman" w:cs="Segoe UI" w:ascii="Garamond" w:hAnsi="Garamond"/>
          <w:i/>
          <w:iCs/>
          <w:sz w:val="24"/>
          <w:szCs w:val="24"/>
          <w:lang w:eastAsia="sk-SK"/>
        </w:rPr>
        <w:t>)</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b)</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názov časti obce, ak sa obec člení na časti, názov ulice a názov katastrálneho územia, v ktorých sa budova nachádza,</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c)</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parcelné číslo pozemku, na ktorom je budova postavená; ak je budova postavená na viacerých pozemkoch, uvedú sa všetky parcelné čísla týchto pozemkov,</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d)</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kód druhu stavby,</w:t>
      </w:r>
      <w:r>
        <w:fldChar w:fldCharType="begin"/>
      </w:r>
      <w:r>
        <w:rPr>
          <w:vertAlign w:val="superscript"/>
          <w:sz w:val="24"/>
          <w:i/>
          <w:szCs w:val="24"/>
          <w:iCs/>
          <w:rFonts w:eastAsia="Times New Roman" w:cs="Segoe UI" w:ascii="Garamond" w:hAnsi="Garamond"/>
          <w:lang w:eastAsia="sk-SK"/>
        </w:rPr>
        <w:instrText> HYPERLINK "https://www.slov-lex.sk/pravne-predpisy/SK/ZZ/2003/31/20150701" \l "poznamky.poznamka-6" \n Odkaz na predpis alebo ustanovenie</w:instrText>
      </w:r>
      <w:r>
        <w:rPr>
          <w:vertAlign w:val="superscript"/>
          <w:sz w:val="24"/>
          <w:i/>
          <w:szCs w:val="24"/>
          <w:iCs/>
          <w:rFonts w:eastAsia="Times New Roman" w:cs="Segoe UI" w:ascii="Garamond" w:hAnsi="Garamond"/>
          <w:lang w:eastAsia="sk-SK"/>
        </w:rPr>
        <w:fldChar w:fldCharType="separate"/>
      </w:r>
      <w:r>
        <w:rPr>
          <w:rFonts w:eastAsia="Times New Roman" w:cs="Segoe UI" w:ascii="Garamond" w:hAnsi="Garamond"/>
          <w:i/>
          <w:iCs/>
          <w:sz w:val="24"/>
          <w:szCs w:val="24"/>
          <w:vertAlign w:val="superscript"/>
          <w:lang w:eastAsia="sk-SK"/>
        </w:rPr>
        <w:t>6</w:t>
      </w:r>
      <w:r>
        <w:rPr>
          <w:vertAlign w:val="superscript"/>
          <w:sz w:val="24"/>
          <w:i/>
          <w:szCs w:val="24"/>
          <w:iCs/>
          <w:rFonts w:eastAsia="Times New Roman" w:cs="Segoe UI" w:ascii="Garamond" w:hAnsi="Garamond"/>
          <w:lang w:eastAsia="sk-SK"/>
        </w:rPr>
        <w:fldChar w:fldCharType="end"/>
      </w:r>
      <w:r>
        <w:rPr>
          <w:rFonts w:eastAsia="Times New Roman" w:cs="Segoe UI" w:ascii="Garamond" w:hAnsi="Garamond"/>
          <w:i/>
          <w:iCs/>
          <w:sz w:val="24"/>
          <w:szCs w:val="24"/>
          <w:lang w:eastAsia="sk-SK"/>
        </w:rPr>
        <w:t>)</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e)</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dátum vydania a číslo kolaudačného rozhodnutia</w:t>
      </w:r>
      <w:r>
        <w:fldChar w:fldCharType="begin"/>
      </w:r>
      <w:r>
        <w:rPr>
          <w:vertAlign w:val="superscript"/>
          <w:sz w:val="24"/>
          <w:i/>
          <w:szCs w:val="24"/>
          <w:iCs/>
          <w:rFonts w:eastAsia="Times New Roman" w:cs="Segoe UI" w:ascii="Garamond" w:hAnsi="Garamond"/>
          <w:lang w:eastAsia="sk-SK"/>
        </w:rPr>
        <w:instrText> HYPERLINK "https://www.slov-lex.sk/pravne-predpisy/SK/ZZ/2003/31/20150701" \l "poznamky.poznamka-7" \n Odkaz na predpis alebo ustanovenie</w:instrText>
      </w:r>
      <w:r>
        <w:rPr>
          <w:vertAlign w:val="superscript"/>
          <w:sz w:val="24"/>
          <w:i/>
          <w:szCs w:val="24"/>
          <w:iCs/>
          <w:rFonts w:eastAsia="Times New Roman" w:cs="Segoe UI" w:ascii="Garamond" w:hAnsi="Garamond"/>
          <w:lang w:eastAsia="sk-SK"/>
        </w:rPr>
        <w:fldChar w:fldCharType="separate"/>
      </w:r>
      <w:r>
        <w:rPr>
          <w:rFonts w:eastAsia="Times New Roman" w:cs="Segoe UI" w:ascii="Garamond" w:hAnsi="Garamond"/>
          <w:i/>
          <w:iCs/>
          <w:sz w:val="24"/>
          <w:szCs w:val="24"/>
          <w:vertAlign w:val="superscript"/>
          <w:lang w:eastAsia="sk-SK"/>
        </w:rPr>
        <w:t>7</w:t>
      </w:r>
      <w:r>
        <w:rPr>
          <w:vertAlign w:val="superscript"/>
          <w:sz w:val="24"/>
          <w:i/>
          <w:szCs w:val="24"/>
          <w:iCs/>
          <w:rFonts w:eastAsia="Times New Roman" w:cs="Segoe UI" w:ascii="Garamond" w:hAnsi="Garamond"/>
          <w:lang w:eastAsia="sk-SK"/>
        </w:rPr>
        <w:fldChar w:fldCharType="end"/>
      </w:r>
      <w:r>
        <w:rPr>
          <w:rFonts w:eastAsia="Times New Roman" w:cs="Segoe UI" w:ascii="Garamond" w:hAnsi="Garamond"/>
          <w:i/>
          <w:iCs/>
          <w:sz w:val="24"/>
          <w:szCs w:val="24"/>
          <w:lang w:eastAsia="sk-SK"/>
        </w:rPr>
        <w:t>)</w:t>
      </w:r>
      <w:r>
        <w:rPr>
          <w:rFonts w:eastAsia="Times New Roman" w:cs="Segoe UI" w:ascii="Garamond" w:hAnsi="Garamond"/>
          <w:sz w:val="24"/>
          <w:szCs w:val="24"/>
          <w:lang w:eastAsia="sk-SK"/>
        </w:rPr>
        <w:t> a názov orgánu, ktorý ho vydal; pri rozostavanej stavbe dátum vydania a číslo stavebného povolenia a názov orgánu, ktorý ho vydal,</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f)</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meno, priezvisko a trvalý pobyt žiadateľa, ak ide o fyzickú osobu, alebo názov, sídlo a identifikačné číslo organizácie, ak ide o právnickú osobu,</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g)</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výrok,</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h)</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odôvodnenie,</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i)</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poučenie o opravnom prostriedku,</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j)</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dátum, meno, priezvisko, funkciu a podpis oprávnenej osoby a odtlačok úradnej pečiatky s erbom obce.</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(5)</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Žiadosť o zmenu alebo o zrušenie súpisného čísla a orientačného čísla môže podať vlastník budovy. Žiadosť obsahuje</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a)</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meno, priezvisko a trvalý pobyt žiadateľa, ak ide o fyzickú osobu, alebo názov, sídlo a identifikačné číslo organizácie, ak ide o právnickú osobu,</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b)</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predmet žiadosti,</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c)</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odôvodnenie žiadosti,</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d)</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prílohy, ktorými sú</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1.</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doklad o vlastníctve budovy alebo doklad o inom práve k budove,</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2.</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zameranie adresného bodu,</w:t>
      </w:r>
      <w:r>
        <w:fldChar w:fldCharType="begin"/>
      </w:r>
      <w:r>
        <w:rPr>
          <w:vertAlign w:val="superscript"/>
          <w:sz w:val="24"/>
          <w:i/>
          <w:szCs w:val="24"/>
          <w:iCs/>
          <w:rFonts w:eastAsia="Times New Roman" w:cs="Segoe UI" w:ascii="Garamond" w:hAnsi="Garamond"/>
          <w:lang w:eastAsia="sk-SK"/>
        </w:rPr>
        <w:instrText> HYPERLINK "https://www.slov-lex.sk/pravne-predpisy/SK/ZZ/2003/31/20150701" \l "poznamky.poznamka-8" \n Odkaz na predpis alebo ustanovenie</w:instrText>
      </w:r>
      <w:r>
        <w:rPr>
          <w:vertAlign w:val="superscript"/>
          <w:sz w:val="24"/>
          <w:i/>
          <w:szCs w:val="24"/>
          <w:iCs/>
          <w:rFonts w:eastAsia="Times New Roman" w:cs="Segoe UI" w:ascii="Garamond" w:hAnsi="Garamond"/>
          <w:lang w:eastAsia="sk-SK"/>
        </w:rPr>
        <w:fldChar w:fldCharType="separate"/>
      </w:r>
      <w:r>
        <w:rPr>
          <w:rFonts w:eastAsia="Times New Roman" w:cs="Segoe UI" w:ascii="Garamond" w:hAnsi="Garamond"/>
          <w:i/>
          <w:iCs/>
          <w:sz w:val="24"/>
          <w:szCs w:val="24"/>
          <w:vertAlign w:val="superscript"/>
          <w:lang w:eastAsia="sk-SK"/>
        </w:rPr>
        <w:t>8</w:t>
      </w:r>
      <w:r>
        <w:rPr>
          <w:vertAlign w:val="superscript"/>
          <w:sz w:val="24"/>
          <w:i/>
          <w:szCs w:val="24"/>
          <w:iCs/>
          <w:rFonts w:eastAsia="Times New Roman" w:cs="Segoe UI" w:ascii="Garamond" w:hAnsi="Garamond"/>
          <w:lang w:eastAsia="sk-SK"/>
        </w:rPr>
        <w:fldChar w:fldCharType="end"/>
      </w:r>
      <w:r>
        <w:rPr>
          <w:rFonts w:eastAsia="Times New Roman" w:cs="Segoe UI" w:ascii="Garamond" w:hAnsi="Garamond"/>
          <w:i/>
          <w:iCs/>
          <w:sz w:val="24"/>
          <w:szCs w:val="24"/>
          <w:lang w:eastAsia="sk-SK"/>
        </w:rPr>
        <w:t>)</w:t>
      </w:r>
      <w:r>
        <w:rPr>
          <w:rFonts w:eastAsia="Times New Roman" w:cs="Segoe UI" w:ascii="Garamond" w:hAnsi="Garamond"/>
          <w:sz w:val="24"/>
          <w:szCs w:val="24"/>
          <w:lang w:eastAsia="sk-SK"/>
        </w:rPr>
        <w:t> ak zmena zamerania adresného bodu má vplyv na zmenu súpisného čísla alebo orientačného čísla,</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3.</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dokumenty, ktoré sú podkladom na odôvodnenie žiadosti.</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(6)</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Ak obec žiadosti o zmenu alebo o zrušenie súpisného čísla a orientačného čísla vyhovie, rozhodne o žiadosti zápisom do registra adries</w:t>
      </w:r>
      <w:r>
        <w:fldChar w:fldCharType="begin"/>
      </w:r>
      <w:r>
        <w:rPr>
          <w:vertAlign w:val="superscript"/>
          <w:sz w:val="24"/>
          <w:i/>
          <w:szCs w:val="24"/>
          <w:iCs/>
          <w:rFonts w:eastAsia="Times New Roman" w:cs="Segoe UI" w:ascii="Garamond" w:hAnsi="Garamond"/>
          <w:lang w:eastAsia="sk-SK"/>
        </w:rPr>
        <w:instrText> HYPERLINK "https://www.slov-lex.sk/pravne-predpisy/SK/ZZ/2003/31/20150701" \l "poznamky.poznamka-9" \n Odkaz na predpis alebo ustanovenie</w:instrText>
      </w:r>
      <w:r>
        <w:rPr>
          <w:vertAlign w:val="superscript"/>
          <w:sz w:val="24"/>
          <w:i/>
          <w:szCs w:val="24"/>
          <w:iCs/>
          <w:rFonts w:eastAsia="Times New Roman" w:cs="Segoe UI" w:ascii="Garamond" w:hAnsi="Garamond"/>
          <w:lang w:eastAsia="sk-SK"/>
        </w:rPr>
        <w:fldChar w:fldCharType="separate"/>
      </w:r>
      <w:r>
        <w:rPr>
          <w:rFonts w:eastAsia="Times New Roman" w:cs="Segoe UI" w:ascii="Garamond" w:hAnsi="Garamond"/>
          <w:i/>
          <w:iCs/>
          <w:sz w:val="24"/>
          <w:szCs w:val="24"/>
          <w:vertAlign w:val="superscript"/>
          <w:lang w:eastAsia="sk-SK"/>
        </w:rPr>
        <w:t>9</w:t>
      </w:r>
      <w:r>
        <w:rPr>
          <w:vertAlign w:val="superscript"/>
          <w:sz w:val="24"/>
          <w:i/>
          <w:szCs w:val="24"/>
          <w:iCs/>
          <w:rFonts w:eastAsia="Times New Roman" w:cs="Segoe UI" w:ascii="Garamond" w:hAnsi="Garamond"/>
          <w:lang w:eastAsia="sk-SK"/>
        </w:rPr>
        <w:fldChar w:fldCharType="end"/>
      </w:r>
      <w:r>
        <w:rPr>
          <w:rFonts w:eastAsia="Times New Roman" w:cs="Segoe UI" w:ascii="Garamond" w:hAnsi="Garamond"/>
          <w:i/>
          <w:iCs/>
          <w:sz w:val="24"/>
          <w:szCs w:val="24"/>
          <w:lang w:eastAsia="sk-SK"/>
        </w:rPr>
        <w:t>)</w:t>
      </w:r>
      <w:r>
        <w:rPr>
          <w:rFonts w:eastAsia="Times New Roman" w:cs="Segoe UI" w:ascii="Garamond" w:hAnsi="Garamond"/>
          <w:sz w:val="24"/>
          <w:szCs w:val="24"/>
          <w:lang w:eastAsia="sk-SK"/>
        </w:rPr>
        <w:t> a bezodkladne o tom písomne informuje žiadateľa s uvedením údajov podľa odseku 4 písm. a) až f) a j) a pôvodného súpisného čísla a orientačného čísla, ak ide o zrušenie súpisného čísla a orientačného čísla, a nového súpisného čísla a orientačného čísla, ak ide o zmenu súpisného čísla a orientačného čísla.</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(7)</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Ak obec žiadosti o zmenu alebo o zrušenie súpisného čísla a orientačného čísla nevyhovie, vydá rozhodnutie s uvedením údajov podľa odseku 4 písm. a) až f) a j).</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(8)</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Ak obec zmení alebo zruší súpisné číslo a orientačné číslo zápisom do registra adries z dôvodu zmeny územného plánu, zmeny názvu ulice alebo prečíslovania budov, oznámi to bezodkladne písomne vlastníkovi budovy.</w:t>
      </w:r>
    </w:p>
    <w:p>
      <w:pPr>
        <w:pStyle w:val="Normal"/>
        <w:spacing w:lineRule="auto" w:line="240" w:before="0" w:after="0"/>
        <w:jc w:val="both"/>
        <w:rPr>
          <w:rFonts w:ascii="Garamond" w:hAnsi="Garamond" w:eastAsia="Times New Roman" w:cs="Segoe UI"/>
          <w:b/>
          <w:b/>
          <w:bCs/>
          <w:sz w:val="24"/>
          <w:szCs w:val="24"/>
          <w:lang w:eastAsia="sk-SK"/>
        </w:rPr>
      </w:pPr>
      <w:r>
        <w:rPr>
          <w:rFonts w:eastAsia="Times New Roman" w:cs="Segoe UI" w:ascii="Garamond" w:hAnsi="Garamond"/>
          <w:b/>
          <w:bCs/>
          <w:sz w:val="24"/>
          <w:szCs w:val="24"/>
          <w:lang w:eastAsia="sk-SK"/>
        </w:rPr>
        <w:t>§ 7</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(1)</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Tabuľky so súpisným číslom obstaráva obec na vlastné náklady.</w:t>
      </w:r>
      <w:r>
        <w:fldChar w:fldCharType="begin"/>
      </w:r>
      <w:r>
        <w:rPr>
          <w:vertAlign w:val="superscript"/>
          <w:sz w:val="24"/>
          <w:i/>
          <w:szCs w:val="24"/>
          <w:iCs/>
          <w:rFonts w:eastAsia="Times New Roman" w:cs="Segoe UI" w:ascii="Garamond" w:hAnsi="Garamond"/>
          <w:lang w:eastAsia="sk-SK"/>
        </w:rPr>
        <w:instrText> HYPERLINK "https://www.slov-lex.sk/pravne-predpisy/SK/ZZ/2003/31/20150701" \l "poznamky.poznamka-10" \n Odkaz na predpis alebo ustanovenie</w:instrText>
      </w:r>
      <w:r>
        <w:rPr>
          <w:vertAlign w:val="superscript"/>
          <w:sz w:val="24"/>
          <w:i/>
          <w:szCs w:val="24"/>
          <w:iCs/>
          <w:rFonts w:eastAsia="Times New Roman" w:cs="Segoe UI" w:ascii="Garamond" w:hAnsi="Garamond"/>
          <w:lang w:eastAsia="sk-SK"/>
        </w:rPr>
        <w:fldChar w:fldCharType="separate"/>
      </w:r>
      <w:r>
        <w:rPr>
          <w:rFonts w:eastAsia="Times New Roman" w:cs="Segoe UI" w:ascii="Garamond" w:hAnsi="Garamond"/>
          <w:i/>
          <w:iCs/>
          <w:sz w:val="24"/>
          <w:szCs w:val="24"/>
          <w:vertAlign w:val="superscript"/>
          <w:lang w:eastAsia="sk-SK"/>
        </w:rPr>
        <w:t>10</w:t>
      </w:r>
      <w:r>
        <w:rPr>
          <w:vertAlign w:val="superscript"/>
          <w:sz w:val="24"/>
          <w:i/>
          <w:szCs w:val="24"/>
          <w:iCs/>
          <w:rFonts w:eastAsia="Times New Roman" w:cs="Segoe UI" w:ascii="Garamond" w:hAnsi="Garamond"/>
          <w:lang w:eastAsia="sk-SK"/>
        </w:rPr>
        <w:fldChar w:fldCharType="end"/>
      </w:r>
      <w:r>
        <w:rPr>
          <w:rFonts w:eastAsia="Times New Roman" w:cs="Segoe UI" w:ascii="Garamond" w:hAnsi="Garamond"/>
          <w:i/>
          <w:iCs/>
          <w:sz w:val="24"/>
          <w:szCs w:val="24"/>
          <w:lang w:eastAsia="sk-SK"/>
        </w:rPr>
        <w:t>)</w:t>
      </w:r>
      <w:r>
        <w:rPr>
          <w:rFonts w:eastAsia="Times New Roman" w:cs="Segoe UI" w:ascii="Garamond" w:hAnsi="Garamond"/>
          <w:sz w:val="24"/>
          <w:szCs w:val="24"/>
          <w:lang w:eastAsia="sk-SK"/>
        </w:rPr>
        <w:t> Tabuľku s orientačným číslom obstaráva na vlastné náklady stavebník; zabezpečuje tiež pripevnenie a údržbu tabuľky so súpisným číslom a tabuľky s orientačným číslom na vlastné náklady.</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(2)</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Tabuľka so súpisným číslom a tabuľka s orientačným číslom sa umiestňujú vedľa seba tak, aby boli z ulice dobre viditeľné a nepôsobili rušivo na vzhľad budovy.</w:t>
      </w:r>
    </w:p>
    <w:p>
      <w:pPr>
        <w:pStyle w:val="Normal"/>
        <w:spacing w:lineRule="auto" w:line="240" w:before="0" w:after="0"/>
        <w:jc w:val="both"/>
        <w:rPr>
          <w:rFonts w:ascii="Garamond" w:hAnsi="Garamond" w:eastAsia="Times New Roman" w:cs="Segoe UI"/>
          <w:b/>
          <w:b/>
          <w:bCs/>
          <w:sz w:val="24"/>
          <w:szCs w:val="24"/>
          <w:lang w:eastAsia="sk-SK"/>
        </w:rPr>
      </w:pPr>
      <w:r>
        <w:rPr>
          <w:rFonts w:eastAsia="Times New Roman" w:cs="Segoe UI" w:ascii="Garamond" w:hAnsi="Garamond"/>
          <w:b/>
          <w:bCs/>
          <w:sz w:val="24"/>
          <w:szCs w:val="24"/>
          <w:lang w:eastAsia="sk-SK"/>
        </w:rPr>
        <w:t>§ 8</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(1)</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Evidencia súpisných čísiel a orientačných čísiel sa vedie na evidenčných listoch alebo v elektronických médiách.</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(2)</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Evidencia súpisných čísiel a orientačných čísiel obsahuje údaje podľa § 6 ods. 4 písm. a) až f) a j).</w:t>
      </w:r>
    </w:p>
    <w:p>
      <w:pPr>
        <w:pStyle w:val="Normal"/>
        <w:spacing w:lineRule="auto" w:line="240" w:before="0" w:after="0"/>
        <w:jc w:val="both"/>
        <w:rPr>
          <w:rFonts w:ascii="Garamond" w:hAnsi="Garamond" w:eastAsia="Times New Roman" w:cs="Segoe UI"/>
          <w:b/>
          <w:b/>
          <w:bCs/>
          <w:sz w:val="24"/>
          <w:szCs w:val="24"/>
          <w:lang w:eastAsia="sk-SK"/>
        </w:rPr>
      </w:pPr>
      <w:r>
        <w:rPr>
          <w:rFonts w:eastAsia="Times New Roman" w:cs="Segoe UI" w:ascii="Garamond" w:hAnsi="Garamond"/>
          <w:b/>
          <w:bCs/>
          <w:sz w:val="24"/>
          <w:szCs w:val="24"/>
          <w:lang w:eastAsia="sk-SK"/>
        </w:rPr>
        <w:t>Spoločné, prechodné a záverečné ustanovenia</w:t>
      </w:r>
    </w:p>
    <w:p>
      <w:pPr>
        <w:pStyle w:val="Normal"/>
        <w:spacing w:lineRule="auto" w:line="240" w:before="0" w:after="0"/>
        <w:jc w:val="both"/>
        <w:rPr>
          <w:rFonts w:ascii="Garamond" w:hAnsi="Garamond" w:eastAsia="Times New Roman" w:cs="Segoe UI"/>
          <w:b/>
          <w:b/>
          <w:bCs/>
          <w:sz w:val="24"/>
          <w:szCs w:val="24"/>
          <w:lang w:eastAsia="sk-SK"/>
        </w:rPr>
      </w:pPr>
      <w:r>
        <w:rPr>
          <w:rFonts w:eastAsia="Times New Roman" w:cs="Segoe UI" w:ascii="Garamond" w:hAnsi="Garamond"/>
          <w:b/>
          <w:bCs/>
          <w:sz w:val="24"/>
          <w:szCs w:val="24"/>
          <w:lang w:eastAsia="sk-SK"/>
        </w:rPr>
        <w:t>§ 9</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(1)</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Časť obce, ktorá má vlastné katastrálne územie, môže mať samostatné číslovanie budov súpisnými číslami a orientačnými číslami.</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(2)</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Určiť, zmeniť alebo zrušiť súpisné číslo a orientačné číslo možno aj jedným rozhodnutím.</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(3)</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Súpisné číslo a orientačné číslo možno určiť aj bez kolaudačného rozhodnutia,</w:t>
      </w:r>
      <w:r>
        <w:fldChar w:fldCharType="begin"/>
      </w:r>
      <w:r>
        <w:rPr>
          <w:vertAlign w:val="superscript"/>
          <w:sz w:val="24"/>
          <w:i/>
          <w:szCs w:val="24"/>
          <w:iCs/>
          <w:rFonts w:eastAsia="Times New Roman" w:cs="Segoe UI" w:ascii="Garamond" w:hAnsi="Garamond"/>
          <w:lang w:eastAsia="sk-SK"/>
        </w:rPr>
        <w:instrText> HYPERLINK "https://www.slov-lex.sk/pravne-predpisy/SK/ZZ/2003/31/20150701" \l "poznamky.poznamka-7" \n Odkaz na predpis alebo ustanovenie</w:instrText>
      </w:r>
      <w:r>
        <w:rPr>
          <w:vertAlign w:val="superscript"/>
          <w:sz w:val="24"/>
          <w:i/>
          <w:szCs w:val="24"/>
          <w:iCs/>
          <w:rFonts w:eastAsia="Times New Roman" w:cs="Segoe UI" w:ascii="Garamond" w:hAnsi="Garamond"/>
          <w:lang w:eastAsia="sk-SK"/>
        </w:rPr>
        <w:fldChar w:fldCharType="separate"/>
      </w:r>
      <w:r>
        <w:rPr>
          <w:rFonts w:eastAsia="Times New Roman" w:cs="Segoe UI" w:ascii="Garamond" w:hAnsi="Garamond"/>
          <w:i/>
          <w:iCs/>
          <w:sz w:val="24"/>
          <w:szCs w:val="24"/>
          <w:vertAlign w:val="superscript"/>
          <w:lang w:eastAsia="sk-SK"/>
        </w:rPr>
        <w:t>7</w:t>
      </w:r>
      <w:r>
        <w:rPr>
          <w:vertAlign w:val="superscript"/>
          <w:sz w:val="24"/>
          <w:i/>
          <w:szCs w:val="24"/>
          <w:iCs/>
          <w:rFonts w:eastAsia="Times New Roman" w:cs="Segoe UI" w:ascii="Garamond" w:hAnsi="Garamond"/>
          <w:lang w:eastAsia="sk-SK"/>
        </w:rPr>
        <w:fldChar w:fldCharType="end"/>
      </w:r>
      <w:r>
        <w:rPr>
          <w:rFonts w:eastAsia="Times New Roman" w:cs="Segoe UI" w:ascii="Garamond" w:hAnsi="Garamond"/>
          <w:i/>
          <w:iCs/>
          <w:sz w:val="24"/>
          <w:szCs w:val="24"/>
          <w:lang w:eastAsia="sk-SK"/>
        </w:rPr>
        <w:t>)</w:t>
      </w:r>
      <w:r>
        <w:rPr>
          <w:rFonts w:eastAsia="Times New Roman" w:cs="Segoe UI" w:ascii="Garamond" w:hAnsi="Garamond"/>
          <w:sz w:val="24"/>
          <w:szCs w:val="24"/>
          <w:lang w:eastAsia="sk-SK"/>
        </w:rPr>
        <w:t> ak tak ustanovuje osobitný predpis</w:t>
      </w:r>
      <w:r>
        <w:fldChar w:fldCharType="begin"/>
      </w:r>
      <w:r>
        <w:rPr>
          <w:vertAlign w:val="superscript"/>
          <w:sz w:val="24"/>
          <w:i/>
          <w:szCs w:val="24"/>
          <w:iCs/>
          <w:rFonts w:eastAsia="Times New Roman" w:cs="Segoe UI" w:ascii="Garamond" w:hAnsi="Garamond"/>
          <w:lang w:eastAsia="sk-SK"/>
        </w:rPr>
        <w:instrText> HYPERLINK "https://www.slov-lex.sk/pravne-predpisy/SK/ZZ/2003/31/20150701" \l "poznamky.poznamka-11" \n Odkaz na predpis alebo ustanovenie</w:instrText>
      </w:r>
      <w:r>
        <w:rPr>
          <w:vertAlign w:val="superscript"/>
          <w:sz w:val="24"/>
          <w:i/>
          <w:szCs w:val="24"/>
          <w:iCs/>
          <w:rFonts w:eastAsia="Times New Roman" w:cs="Segoe UI" w:ascii="Garamond" w:hAnsi="Garamond"/>
          <w:lang w:eastAsia="sk-SK"/>
        </w:rPr>
        <w:fldChar w:fldCharType="separate"/>
      </w:r>
      <w:r>
        <w:rPr>
          <w:rFonts w:eastAsia="Times New Roman" w:cs="Segoe UI" w:ascii="Garamond" w:hAnsi="Garamond"/>
          <w:i/>
          <w:iCs/>
          <w:sz w:val="24"/>
          <w:szCs w:val="24"/>
          <w:vertAlign w:val="superscript"/>
          <w:lang w:eastAsia="sk-SK"/>
        </w:rPr>
        <w:t>11</w:t>
      </w:r>
      <w:r>
        <w:rPr>
          <w:vertAlign w:val="superscript"/>
          <w:sz w:val="24"/>
          <w:i/>
          <w:szCs w:val="24"/>
          <w:iCs/>
          <w:rFonts w:eastAsia="Times New Roman" w:cs="Segoe UI" w:ascii="Garamond" w:hAnsi="Garamond"/>
          <w:lang w:eastAsia="sk-SK"/>
        </w:rPr>
        <w:fldChar w:fldCharType="end"/>
      </w:r>
      <w:r>
        <w:rPr>
          <w:rFonts w:eastAsia="Times New Roman" w:cs="Segoe UI" w:ascii="Garamond" w:hAnsi="Garamond"/>
          <w:i/>
          <w:iCs/>
          <w:sz w:val="24"/>
          <w:szCs w:val="24"/>
          <w:lang w:eastAsia="sk-SK"/>
        </w:rPr>
        <w:t>)</w:t>
      </w:r>
      <w:r>
        <w:rPr>
          <w:rFonts w:eastAsia="Times New Roman" w:cs="Segoe UI" w:ascii="Garamond" w:hAnsi="Garamond"/>
          <w:sz w:val="24"/>
          <w:szCs w:val="24"/>
          <w:lang w:eastAsia="sk-SK"/>
        </w:rPr>
        <w:t> alebo ak sa budova nekolauduje alebo príslušný orgán od jej kolaudácie upustil.</w:t>
      </w:r>
      <w:r>
        <w:fldChar w:fldCharType="begin"/>
      </w:r>
      <w:r>
        <w:rPr>
          <w:vertAlign w:val="superscript"/>
          <w:sz w:val="24"/>
          <w:i/>
          <w:szCs w:val="24"/>
          <w:iCs/>
          <w:rFonts w:eastAsia="Times New Roman" w:cs="Segoe UI" w:ascii="Garamond" w:hAnsi="Garamond"/>
          <w:lang w:eastAsia="sk-SK"/>
        </w:rPr>
        <w:instrText> HYPERLINK "https://www.slov-lex.sk/pravne-predpisy/SK/ZZ/2003/31/20150701" \l "poznamky.poznamka-12" \n Odkaz na predpis alebo ustanovenie</w:instrText>
      </w:r>
      <w:r>
        <w:rPr>
          <w:vertAlign w:val="superscript"/>
          <w:sz w:val="24"/>
          <w:i/>
          <w:szCs w:val="24"/>
          <w:iCs/>
          <w:rFonts w:eastAsia="Times New Roman" w:cs="Segoe UI" w:ascii="Garamond" w:hAnsi="Garamond"/>
          <w:lang w:eastAsia="sk-SK"/>
        </w:rPr>
        <w:fldChar w:fldCharType="separate"/>
      </w:r>
      <w:r>
        <w:rPr>
          <w:rFonts w:eastAsia="Times New Roman" w:cs="Segoe UI" w:ascii="Garamond" w:hAnsi="Garamond"/>
          <w:i/>
          <w:iCs/>
          <w:sz w:val="24"/>
          <w:szCs w:val="24"/>
          <w:vertAlign w:val="superscript"/>
          <w:lang w:eastAsia="sk-SK"/>
        </w:rPr>
        <w:t>12</w:t>
      </w:r>
      <w:r>
        <w:rPr>
          <w:vertAlign w:val="superscript"/>
          <w:sz w:val="24"/>
          <w:i/>
          <w:szCs w:val="24"/>
          <w:iCs/>
          <w:rFonts w:eastAsia="Times New Roman" w:cs="Segoe UI" w:ascii="Garamond" w:hAnsi="Garamond"/>
          <w:lang w:eastAsia="sk-SK"/>
        </w:rPr>
        <w:fldChar w:fldCharType="end"/>
      </w:r>
      <w:r>
        <w:rPr>
          <w:rFonts w:eastAsia="Times New Roman" w:cs="Segoe UI" w:ascii="Garamond" w:hAnsi="Garamond"/>
          <w:i/>
          <w:iCs/>
          <w:sz w:val="24"/>
          <w:szCs w:val="24"/>
          <w:lang w:eastAsia="sk-SK"/>
        </w:rPr>
        <w:t>)</w:t>
      </w:r>
    </w:p>
    <w:p>
      <w:pPr>
        <w:pStyle w:val="Normal"/>
        <w:spacing w:lineRule="auto" w:line="240" w:before="0" w:after="0"/>
        <w:jc w:val="both"/>
        <w:rPr>
          <w:rFonts w:ascii="Garamond" w:hAnsi="Garamond" w:eastAsia="Times New Roman" w:cs="Segoe UI"/>
          <w:b/>
          <w:b/>
          <w:bCs/>
          <w:sz w:val="24"/>
          <w:szCs w:val="24"/>
          <w:lang w:eastAsia="sk-SK"/>
        </w:rPr>
      </w:pPr>
      <w:r>
        <w:rPr>
          <w:rFonts w:eastAsia="Times New Roman" w:cs="Segoe UI" w:ascii="Garamond" w:hAnsi="Garamond"/>
          <w:b/>
          <w:bCs/>
          <w:sz w:val="24"/>
          <w:szCs w:val="24"/>
          <w:lang w:eastAsia="sk-SK"/>
        </w:rPr>
        <w:t>§ 10</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Súpisné čísla a orientačné čísla určené pred účinnosťou tejto vyhlášky sa považujú za súpisné čísla a orientačné čísla podľa tejto vyhlášky.</w:t>
      </w:r>
    </w:p>
    <w:p>
      <w:pPr>
        <w:pStyle w:val="Normal"/>
        <w:spacing w:lineRule="auto" w:line="240" w:before="0" w:after="0"/>
        <w:jc w:val="both"/>
        <w:rPr>
          <w:rFonts w:ascii="Garamond" w:hAnsi="Garamond" w:eastAsia="Times New Roman" w:cs="Segoe UI"/>
          <w:b/>
          <w:b/>
          <w:bCs/>
          <w:sz w:val="24"/>
          <w:szCs w:val="24"/>
          <w:lang w:eastAsia="sk-SK"/>
        </w:rPr>
      </w:pPr>
      <w:r>
        <w:rPr>
          <w:rFonts w:eastAsia="Times New Roman" w:cs="Segoe UI" w:ascii="Garamond" w:hAnsi="Garamond"/>
          <w:b/>
          <w:bCs/>
          <w:sz w:val="24"/>
          <w:szCs w:val="24"/>
          <w:lang w:eastAsia="sk-SK"/>
        </w:rPr>
        <w:t>§ 11</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Zrušuje sa vyhláška Ministerstva vnútra Slovenskej republiky č. </w:t>
      </w:r>
      <w:hyperlink r:id="rId3" w:tgtFrame="Odkaz na predpis alebo ustanovenie">
        <w:r>
          <w:rPr>
            <w:rFonts w:eastAsia="Times New Roman" w:cs="Segoe UI" w:ascii="Garamond" w:hAnsi="Garamond"/>
            <w:i/>
            <w:iCs/>
            <w:sz w:val="24"/>
            <w:szCs w:val="24"/>
            <w:lang w:eastAsia="sk-SK"/>
          </w:rPr>
          <w:t>347/1997 Z. z.</w:t>
        </w:r>
      </w:hyperlink>
      <w:r>
        <w:rPr>
          <w:rFonts w:eastAsia="Times New Roman" w:cs="Segoe UI" w:ascii="Garamond" w:hAnsi="Garamond"/>
          <w:sz w:val="24"/>
          <w:szCs w:val="24"/>
          <w:lang w:eastAsia="sk-SK"/>
        </w:rPr>
        <w:t>, ktorou sa ustanovujú podrobnosti o označovaní ulíc a iných verejných priestranstiev a číslovaní stavieb.</w:t>
      </w:r>
    </w:p>
    <w:p>
      <w:pPr>
        <w:pStyle w:val="Normal"/>
        <w:spacing w:lineRule="auto" w:line="240" w:before="0" w:after="0"/>
        <w:jc w:val="both"/>
        <w:rPr>
          <w:rFonts w:ascii="Garamond" w:hAnsi="Garamond" w:eastAsia="Times New Roman" w:cs="Segoe UI"/>
          <w:b/>
          <w:b/>
          <w:bCs/>
          <w:sz w:val="24"/>
          <w:szCs w:val="24"/>
          <w:lang w:eastAsia="sk-SK"/>
        </w:rPr>
      </w:pPr>
      <w:r>
        <w:rPr>
          <w:rFonts w:eastAsia="Times New Roman" w:cs="Segoe UI" w:ascii="Garamond" w:hAnsi="Garamond"/>
          <w:b/>
          <w:bCs/>
          <w:sz w:val="24"/>
          <w:szCs w:val="24"/>
          <w:lang w:eastAsia="sk-SK"/>
        </w:rPr>
        <w:t>§ 12</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Táto vyhláška nadobúda účinnosť 1. marca 2003.</w:t>
      </w:r>
    </w:p>
    <w:p>
      <w:pPr>
        <w:pStyle w:val="Normal"/>
        <w:spacing w:lineRule="auto" w:line="240" w:before="144" w:after="144"/>
        <w:rPr>
          <w:rFonts w:ascii="Garamond" w:hAnsi="Garamond" w:eastAsia="Times New Roman" w:cs="Arial"/>
          <w:sz w:val="24"/>
          <w:szCs w:val="24"/>
          <w:lang w:eastAsia="sk-SK"/>
        </w:rPr>
      </w:pPr>
      <w:r>
        <w:rPr>
          <w:rFonts w:eastAsia="Times New Roman" w:cs="Arial" w:ascii="Garamond" w:hAnsi="Garamond"/>
          <w:sz w:val="24"/>
          <w:szCs w:val="24"/>
          <w:lang w:eastAsia="sk-SK"/>
        </w:rPr>
      </w:r>
    </w:p>
    <w:p>
      <w:pPr>
        <w:pStyle w:val="Normal"/>
        <w:shd w:val="clear" w:color="auto" w:fill="FFFFFF"/>
        <w:spacing w:lineRule="auto" w:line="240" w:before="0" w:after="0"/>
        <w:jc w:val="both"/>
        <w:rPr>
          <w:rFonts w:ascii="Garamond" w:hAnsi="Garamond" w:eastAsia="Times New Roman" w:cs="Segoe UI"/>
          <w:b/>
          <w:b/>
          <w:bCs/>
          <w:color w:val="000000"/>
          <w:sz w:val="24"/>
          <w:szCs w:val="24"/>
          <w:lang w:eastAsia="sk-SK"/>
        </w:rPr>
      </w:pPr>
      <w:r>
        <w:rPr>
          <w:rFonts w:eastAsia="Times New Roman" w:cs="Segoe UI" w:ascii="Garamond" w:hAnsi="Garamond"/>
          <w:b/>
          <w:bCs/>
          <w:color w:val="000000"/>
          <w:sz w:val="24"/>
          <w:szCs w:val="24"/>
          <w:lang w:eastAsia="sk-SK"/>
        </w:rPr>
      </w:r>
    </w:p>
    <w:p>
      <w:pPr>
        <w:pStyle w:val="Normal"/>
        <w:shd w:val="clear" w:color="auto" w:fill="FFFFFF"/>
        <w:spacing w:lineRule="auto" w:line="240" w:before="0" w:after="0"/>
        <w:jc w:val="both"/>
        <w:rPr>
          <w:rFonts w:ascii="Garamond" w:hAnsi="Garamond" w:eastAsia="Times New Roman" w:cs="Segoe UI"/>
          <w:b/>
          <w:b/>
          <w:bCs/>
          <w:color w:val="000000"/>
          <w:sz w:val="24"/>
          <w:szCs w:val="24"/>
          <w:lang w:eastAsia="sk-SK"/>
        </w:rPr>
      </w:pPr>
      <w:r>
        <w:rPr>
          <w:rFonts w:eastAsia="Times New Roman" w:cs="Segoe UI" w:ascii="Garamond" w:hAnsi="Garamond"/>
          <w:b/>
          <w:bCs/>
          <w:color w:val="000000"/>
          <w:sz w:val="24"/>
          <w:szCs w:val="24"/>
          <w:lang w:eastAsia="sk-SK"/>
        </w:rPr>
      </w:r>
    </w:p>
    <w:p>
      <w:pPr>
        <w:pStyle w:val="Normal"/>
        <w:shd w:val="clear" w:color="auto" w:fill="FFFFFF"/>
        <w:spacing w:lineRule="auto" w:line="240" w:before="0" w:after="0"/>
        <w:jc w:val="both"/>
        <w:rPr>
          <w:rFonts w:ascii="Garamond" w:hAnsi="Garamond" w:eastAsia="Times New Roman" w:cs="Segoe UI"/>
          <w:b/>
          <w:b/>
          <w:bCs/>
          <w:color w:val="000000"/>
          <w:sz w:val="24"/>
          <w:szCs w:val="24"/>
          <w:lang w:eastAsia="sk-SK"/>
        </w:rPr>
      </w:pPr>
      <w:r>
        <w:rPr>
          <w:rFonts w:eastAsia="Times New Roman" w:cs="Segoe UI" w:ascii="Garamond" w:hAnsi="Garamond"/>
          <w:b/>
          <w:bCs/>
          <w:color w:val="000000"/>
          <w:sz w:val="24"/>
          <w:szCs w:val="24"/>
          <w:lang w:eastAsia="sk-SK"/>
        </w:rPr>
      </w:r>
    </w:p>
    <w:p>
      <w:pPr>
        <w:pStyle w:val="Normal"/>
        <w:shd w:val="clear" w:color="auto" w:fill="FFFFFF"/>
        <w:spacing w:lineRule="auto" w:line="240" w:before="0" w:after="0"/>
        <w:jc w:val="both"/>
        <w:rPr>
          <w:rFonts w:ascii="Garamond" w:hAnsi="Garamond" w:eastAsia="Times New Roman" w:cs="Segoe UI"/>
          <w:b/>
          <w:b/>
          <w:bCs/>
          <w:color w:val="000000"/>
          <w:sz w:val="24"/>
          <w:szCs w:val="24"/>
          <w:lang w:eastAsia="sk-SK"/>
        </w:rPr>
      </w:pPr>
      <w:r>
        <w:rPr>
          <w:rFonts w:eastAsia="Times New Roman" w:cs="Segoe UI" w:ascii="Garamond" w:hAnsi="Garamond"/>
          <w:b/>
          <w:bCs/>
          <w:color w:val="000000"/>
          <w:sz w:val="24"/>
          <w:szCs w:val="24"/>
          <w:lang w:eastAsia="sk-SK"/>
        </w:rPr>
      </w:r>
    </w:p>
    <w:p>
      <w:pPr>
        <w:pStyle w:val="Normal"/>
        <w:shd w:val="clear" w:color="auto" w:fill="FFFFFF"/>
        <w:spacing w:lineRule="auto" w:line="240" w:before="0" w:after="0"/>
        <w:jc w:val="both"/>
        <w:rPr>
          <w:rFonts w:ascii="Garamond" w:hAnsi="Garamond" w:eastAsia="Times New Roman" w:cs="Segoe UI"/>
          <w:b/>
          <w:b/>
          <w:bCs/>
          <w:color w:val="000000"/>
          <w:sz w:val="24"/>
          <w:szCs w:val="24"/>
          <w:lang w:eastAsia="sk-SK"/>
        </w:rPr>
      </w:pPr>
      <w:r>
        <w:rPr>
          <w:rFonts w:eastAsia="Times New Roman" w:cs="Segoe UI" w:ascii="Garamond" w:hAnsi="Garamond"/>
          <w:b/>
          <w:bCs/>
          <w:color w:val="000000"/>
          <w:sz w:val="24"/>
          <w:szCs w:val="24"/>
          <w:lang w:eastAsia="sk-SK"/>
        </w:rPr>
      </w:r>
    </w:p>
    <w:p>
      <w:pPr>
        <w:pStyle w:val="Normal"/>
        <w:shd w:val="clear" w:color="auto" w:fill="FFFFFF"/>
        <w:spacing w:lineRule="auto" w:line="240" w:before="0" w:after="0"/>
        <w:jc w:val="both"/>
        <w:rPr>
          <w:rFonts w:ascii="Garamond" w:hAnsi="Garamond" w:eastAsia="Times New Roman" w:cs="Segoe UI"/>
          <w:b/>
          <w:b/>
          <w:bCs/>
          <w:color w:val="000000"/>
          <w:sz w:val="24"/>
          <w:szCs w:val="24"/>
          <w:lang w:eastAsia="sk-SK"/>
        </w:rPr>
      </w:pPr>
      <w:r>
        <w:rPr>
          <w:rFonts w:eastAsia="Times New Roman" w:cs="Segoe UI" w:ascii="Garamond" w:hAnsi="Garamond"/>
          <w:b/>
          <w:bCs/>
          <w:color w:val="000000"/>
          <w:sz w:val="24"/>
          <w:szCs w:val="24"/>
          <w:lang w:eastAsia="sk-SK"/>
        </w:rPr>
      </w:r>
    </w:p>
    <w:p>
      <w:pPr>
        <w:pStyle w:val="Nadpis1"/>
        <w:spacing w:lineRule="atLeast" w:line="543" w:beforeAutospacing="0" w:before="0" w:afterAutospacing="0" w:after="136"/>
        <w:rPr>
          <w:rFonts w:ascii="Garamond" w:hAnsi="Garamond" w:cs="Segoe UI"/>
          <w:color w:val="000000"/>
          <w:kern w:val="0"/>
          <w:sz w:val="24"/>
          <w:szCs w:val="24"/>
        </w:rPr>
      </w:pPr>
      <w:r>
        <w:rPr>
          <w:rFonts w:cs="Segoe UI" w:ascii="Garamond" w:hAnsi="Garamond"/>
          <w:color w:val="000000"/>
          <w:kern w:val="0"/>
          <w:sz w:val="24"/>
          <w:szCs w:val="24"/>
        </w:rPr>
      </w:r>
    </w:p>
    <w:p>
      <w:pPr>
        <w:pStyle w:val="Nadpis1"/>
        <w:spacing w:lineRule="atLeast" w:line="543" w:beforeAutospacing="0" w:before="0" w:afterAutospacing="0" w:after="136"/>
        <w:rPr>
          <w:rFonts w:ascii="Garamond" w:hAnsi="Garamond" w:cs="Segoe UI"/>
          <w:b w:val="false"/>
          <w:b w:val="false"/>
          <w:bCs w:val="false"/>
          <w:sz w:val="24"/>
          <w:szCs w:val="24"/>
        </w:rPr>
      </w:pPr>
      <w:r>
        <w:rPr>
          <w:rFonts w:cs="Segoe UI" w:ascii="Garamond" w:hAnsi="Garamond"/>
          <w:b w:val="false"/>
          <w:bCs w:val="false"/>
          <w:color w:val="481659"/>
          <w:sz w:val="24"/>
          <w:szCs w:val="24"/>
        </w:rPr>
        <w:br/>
      </w:r>
      <w:r>
        <w:rPr>
          <w:rFonts w:cs="Segoe UI" w:ascii="Garamond" w:hAnsi="Garamond"/>
          <w:b w:val="false"/>
          <w:bCs w:val="false"/>
          <w:sz w:val="24"/>
          <w:szCs w:val="24"/>
        </w:rPr>
        <w:t>ZÁKON 369/1990 Zb.</w:t>
      </w:r>
    </w:p>
    <w:p>
      <w:pPr>
        <w:pStyle w:val="Nadpis4"/>
        <w:rPr>
          <w:rFonts w:ascii="Garamond" w:hAnsi="Garamond" w:cs="Segoe UI"/>
          <w:color w:val="auto"/>
          <w:sz w:val="24"/>
          <w:szCs w:val="24"/>
        </w:rPr>
      </w:pPr>
      <w:r>
        <w:rPr>
          <w:rFonts w:cs="Segoe UI" w:ascii="Garamond" w:hAnsi="Garamond"/>
          <w:color w:val="auto"/>
          <w:sz w:val="24"/>
          <w:szCs w:val="24"/>
        </w:rPr>
        <w:t>Časová verzia predpisu účinná od 01.02.2019</w:t>
      </w:r>
    </w:p>
    <w:p>
      <w:pPr>
        <w:pStyle w:val="Normal"/>
        <w:jc w:val="both"/>
        <w:rPr>
          <w:rFonts w:ascii="Garamond" w:hAnsi="Garamond" w:cs="Segoe UI"/>
          <w:sz w:val="24"/>
          <w:szCs w:val="24"/>
        </w:rPr>
      </w:pPr>
      <w:r>
        <w:rPr>
          <w:rFonts w:cs="Segoe UI" w:ascii="Garamond" w:hAnsi="Garamond"/>
          <w:sz w:val="24"/>
          <w:szCs w:val="24"/>
        </w:rPr>
      </w:r>
    </w:p>
    <w:p>
      <w:pPr>
        <w:pStyle w:val="Normal"/>
        <w:jc w:val="both"/>
        <w:rPr>
          <w:rFonts w:ascii="Garamond" w:hAnsi="Garamond" w:cs="Segoe UI"/>
          <w:sz w:val="24"/>
          <w:szCs w:val="24"/>
        </w:rPr>
      </w:pPr>
      <w:r>
        <w:rPr>
          <w:rFonts w:cs="Segoe UI" w:ascii="Garamond" w:hAnsi="Garamond"/>
          <w:sz w:val="24"/>
          <w:szCs w:val="24"/>
        </w:rPr>
        <w:t>369</w:t>
      </w:r>
    </w:p>
    <w:p>
      <w:pPr>
        <w:pStyle w:val="Normal"/>
        <w:jc w:val="both"/>
        <w:rPr>
          <w:rFonts w:ascii="Garamond" w:hAnsi="Garamond" w:cs="Segoe UI"/>
          <w:b/>
          <w:b/>
          <w:bCs/>
          <w:sz w:val="24"/>
          <w:szCs w:val="24"/>
        </w:rPr>
      </w:pPr>
      <w:r>
        <w:rPr>
          <w:rFonts w:cs="Segoe UI" w:ascii="Garamond" w:hAnsi="Garamond"/>
          <w:b/>
          <w:bCs/>
          <w:sz w:val="24"/>
          <w:szCs w:val="24"/>
        </w:rPr>
        <w:t>ZÁKON</w:t>
      </w:r>
    </w:p>
    <w:p>
      <w:pPr>
        <w:pStyle w:val="Normal"/>
        <w:jc w:val="both"/>
        <w:rPr>
          <w:rFonts w:ascii="Garamond" w:hAnsi="Garamond" w:cs="Segoe UI"/>
          <w:b/>
          <w:b/>
          <w:bCs/>
          <w:sz w:val="24"/>
          <w:szCs w:val="24"/>
        </w:rPr>
      </w:pPr>
      <w:r>
        <w:rPr>
          <w:rFonts w:cs="Segoe UI" w:ascii="Garamond" w:hAnsi="Garamond"/>
          <w:b/>
          <w:bCs/>
          <w:sz w:val="24"/>
          <w:szCs w:val="24"/>
        </w:rPr>
        <w:t>Slovenskej národnej rady</w:t>
      </w:r>
    </w:p>
    <w:p>
      <w:pPr>
        <w:pStyle w:val="Normal"/>
        <w:jc w:val="both"/>
        <w:rPr>
          <w:rFonts w:ascii="Garamond" w:hAnsi="Garamond" w:cs="Segoe UI"/>
          <w:sz w:val="24"/>
          <w:szCs w:val="24"/>
        </w:rPr>
      </w:pPr>
      <w:r>
        <w:rPr>
          <w:rFonts w:cs="Segoe UI" w:ascii="Garamond" w:hAnsi="Garamond"/>
          <w:sz w:val="24"/>
          <w:szCs w:val="24"/>
        </w:rPr>
        <w:t>zo 6. septembra 1990</w:t>
      </w:r>
    </w:p>
    <w:p>
      <w:pPr>
        <w:pStyle w:val="Normal"/>
        <w:jc w:val="both"/>
        <w:rPr>
          <w:rFonts w:ascii="Garamond" w:hAnsi="Garamond" w:cs="Segoe UI"/>
          <w:b/>
          <w:b/>
          <w:bCs/>
          <w:sz w:val="24"/>
          <w:szCs w:val="24"/>
        </w:rPr>
      </w:pPr>
      <w:r>
        <w:rPr>
          <w:rFonts w:cs="Segoe UI" w:ascii="Garamond" w:hAnsi="Garamond"/>
          <w:b/>
          <w:bCs/>
          <w:sz w:val="24"/>
          <w:szCs w:val="24"/>
        </w:rPr>
        <w:t>o obecnom zriadení</w:t>
      </w:r>
    </w:p>
    <w:p>
      <w:pPr>
        <w:pStyle w:val="Normal"/>
        <w:spacing w:lineRule="auto" w:line="240" w:before="0" w:after="0"/>
        <w:jc w:val="both"/>
        <w:rPr>
          <w:rFonts w:ascii="Garamond" w:hAnsi="Garamond" w:eastAsia="Times New Roman" w:cs="Segoe UI"/>
          <w:b/>
          <w:b/>
          <w:bCs/>
          <w:sz w:val="24"/>
          <w:szCs w:val="24"/>
          <w:lang w:eastAsia="sk-SK"/>
        </w:rPr>
      </w:pPr>
      <w:r>
        <w:rPr>
          <w:rFonts w:eastAsia="Times New Roman" w:cs="Segoe UI" w:ascii="Garamond" w:hAnsi="Garamond"/>
          <w:b/>
          <w:bCs/>
          <w:sz w:val="24"/>
          <w:szCs w:val="24"/>
          <w:lang w:eastAsia="sk-SK"/>
        </w:rPr>
      </w:r>
    </w:p>
    <w:p>
      <w:pPr>
        <w:pStyle w:val="Normal"/>
        <w:spacing w:lineRule="auto" w:line="240" w:before="0" w:after="0"/>
        <w:jc w:val="both"/>
        <w:rPr>
          <w:rFonts w:ascii="Garamond" w:hAnsi="Garamond" w:eastAsia="Times New Roman" w:cs="Segoe UI"/>
          <w:b/>
          <w:b/>
          <w:bCs/>
          <w:sz w:val="24"/>
          <w:szCs w:val="24"/>
          <w:lang w:eastAsia="sk-SK"/>
        </w:rPr>
      </w:pPr>
      <w:r>
        <w:rPr>
          <w:rFonts w:eastAsia="Times New Roman" w:cs="Segoe UI" w:ascii="Garamond" w:hAnsi="Garamond"/>
          <w:b/>
          <w:bCs/>
          <w:sz w:val="24"/>
          <w:szCs w:val="24"/>
          <w:lang w:eastAsia="sk-SK"/>
        </w:rPr>
        <w:t>§ 2b</w:t>
      </w:r>
    </w:p>
    <w:p>
      <w:pPr>
        <w:pStyle w:val="Normal"/>
        <w:spacing w:lineRule="auto" w:line="240" w:before="0" w:after="0"/>
        <w:rPr>
          <w:rFonts w:ascii="Garamond" w:hAnsi="Garamond" w:eastAsia="Times New Roman" w:cs="Times New Roman"/>
          <w:sz w:val="24"/>
          <w:szCs w:val="24"/>
          <w:lang w:eastAsia="sk-SK"/>
        </w:rPr>
      </w:pPr>
      <w:r>
        <w:rPr>
          <w:rFonts w:eastAsia="Times New Roman" w:cs="Segoe UI" w:ascii="Garamond" w:hAnsi="Garamond"/>
          <w:sz w:val="24"/>
          <w:szCs w:val="24"/>
          <w:shd w:fill="FFFFFF" w:val="clear"/>
          <w:lang w:eastAsia="sk-SK"/>
        </w:rPr>
        <w:t> </w:t>
      </w:r>
    </w:p>
    <w:p>
      <w:pPr>
        <w:pStyle w:val="Normal"/>
        <w:spacing w:lineRule="auto" w:line="240"/>
        <w:jc w:val="both"/>
        <w:rPr>
          <w:rFonts w:ascii="Garamond" w:hAnsi="Garamond" w:eastAsia="Times New Roman" w:cs="Segoe UI"/>
          <w:b/>
          <w:b/>
          <w:bCs/>
          <w:sz w:val="24"/>
          <w:szCs w:val="24"/>
          <w:lang w:eastAsia="sk-SK"/>
        </w:rPr>
      </w:pPr>
      <w:r>
        <w:rPr>
          <w:rFonts w:eastAsia="Times New Roman" w:cs="Segoe UI" w:ascii="Garamond" w:hAnsi="Garamond"/>
          <w:b/>
          <w:bCs/>
          <w:sz w:val="24"/>
          <w:szCs w:val="24"/>
          <w:lang w:eastAsia="sk-SK"/>
        </w:rPr>
        <w:t>Označovanie ulíc a iných verejných priestranstiev</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(1)</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Verejné priestranstvo je ulica, námestie, park, trhovisko a iný priestor prístupný verejnosti bez obmedzenia, ktorý bez ohľadu na vlastnícke vzťahy slúži na všeobecné užívanie, ak osobitný zákon neustanovuje inak.</w:t>
      </w:r>
      <w:r>
        <w:fldChar w:fldCharType="begin"/>
      </w:r>
      <w:r>
        <w:rPr>
          <w:vertAlign w:val="superscript"/>
          <w:sz w:val="24"/>
          <w:i/>
          <w:szCs w:val="24"/>
          <w:iCs/>
          <w:rFonts w:eastAsia="Times New Roman" w:cs="Segoe UI" w:ascii="Garamond" w:hAnsi="Garamond"/>
          <w:lang w:eastAsia="sk-SK"/>
        </w:rPr>
        <w:instrText> HYPERLINK "https://www.slov-lex.sk/pravne-predpisy/SK/ZZ/1990/369/20190201" \l "poznamky.poznamka-2aa" \n Odkaz na predpis alebo ustanovenie</w:instrText>
      </w:r>
      <w:r>
        <w:rPr>
          <w:vertAlign w:val="superscript"/>
          <w:sz w:val="24"/>
          <w:i/>
          <w:szCs w:val="24"/>
          <w:iCs/>
          <w:rFonts w:eastAsia="Times New Roman" w:cs="Segoe UI" w:ascii="Garamond" w:hAnsi="Garamond"/>
          <w:lang w:eastAsia="sk-SK"/>
        </w:rPr>
        <w:fldChar w:fldCharType="separate"/>
      </w:r>
      <w:r>
        <w:rPr>
          <w:rFonts w:eastAsia="Times New Roman" w:cs="Segoe UI" w:ascii="Garamond" w:hAnsi="Garamond"/>
          <w:i/>
          <w:iCs/>
          <w:sz w:val="24"/>
          <w:szCs w:val="24"/>
          <w:vertAlign w:val="superscript"/>
          <w:lang w:eastAsia="sk-SK"/>
        </w:rPr>
        <w:t>2aa</w:t>
      </w:r>
      <w:r>
        <w:rPr>
          <w:vertAlign w:val="superscript"/>
          <w:sz w:val="24"/>
          <w:i/>
          <w:szCs w:val="24"/>
          <w:iCs/>
          <w:rFonts w:eastAsia="Times New Roman" w:cs="Segoe UI" w:ascii="Garamond" w:hAnsi="Garamond"/>
          <w:lang w:eastAsia="sk-SK"/>
        </w:rPr>
        <w:fldChar w:fldCharType="end"/>
      </w:r>
      <w:r>
        <w:rPr>
          <w:rFonts w:eastAsia="Times New Roman" w:cs="Segoe UI" w:ascii="Garamond" w:hAnsi="Garamond"/>
          <w:i/>
          <w:iCs/>
          <w:sz w:val="24"/>
          <w:szCs w:val="24"/>
          <w:lang w:eastAsia="sk-SK"/>
        </w:rPr>
        <w:t>)</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(2)</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V obci, v ktorej je viac ulíc alebo iných verejných priestranstiev, má každá ulica alebo iné verejné priestranstvo svoj názov.</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(3)</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Názvy ulíc a iných verejných priestranstiev sa určujú s prihliadnutím na históriu obce, na významné nežijúce osobnosti, na veci a pod. Neprípustné sú názvy po žijúcich osobách, názvy dlhé, duplicitné, urážajúce mravnosť, náboženské alebo národnostné cítenie, jazykovo nesprávne a názvy nepriliehavé vzhľadom na históriu obce.</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(4)</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Označenie ulíc a iných verejných priestranstiev v jazyku národnostnej menšiny upravuje osobitný zákon.</w:t>
      </w:r>
      <w:r>
        <w:fldChar w:fldCharType="begin"/>
      </w:r>
      <w:r>
        <w:rPr>
          <w:vertAlign w:val="superscript"/>
          <w:sz w:val="24"/>
          <w:i/>
          <w:szCs w:val="24"/>
          <w:iCs/>
          <w:rFonts w:eastAsia="Times New Roman" w:cs="Segoe UI" w:ascii="Garamond" w:hAnsi="Garamond"/>
          <w:lang w:eastAsia="sk-SK"/>
        </w:rPr>
        <w:instrText> HYPERLINK "https://www.slov-lex.sk/pravne-predpisy/SK/ZZ/1990/369/20190201" \l "poznamky.poznamka-2b" \n Odkaz na predpis alebo ustanovenie</w:instrText>
      </w:r>
      <w:r>
        <w:rPr>
          <w:vertAlign w:val="superscript"/>
          <w:sz w:val="24"/>
          <w:i/>
          <w:szCs w:val="24"/>
          <w:iCs/>
          <w:rFonts w:eastAsia="Times New Roman" w:cs="Segoe UI" w:ascii="Garamond" w:hAnsi="Garamond"/>
          <w:lang w:eastAsia="sk-SK"/>
        </w:rPr>
        <w:fldChar w:fldCharType="separate"/>
      </w:r>
      <w:r>
        <w:rPr>
          <w:rFonts w:eastAsia="Times New Roman" w:cs="Segoe UI" w:ascii="Garamond" w:hAnsi="Garamond"/>
          <w:i/>
          <w:iCs/>
          <w:sz w:val="24"/>
          <w:szCs w:val="24"/>
          <w:vertAlign w:val="superscript"/>
          <w:lang w:eastAsia="sk-SK"/>
        </w:rPr>
        <w:t>2b</w:t>
      </w:r>
      <w:r>
        <w:rPr>
          <w:vertAlign w:val="superscript"/>
          <w:sz w:val="24"/>
          <w:i/>
          <w:szCs w:val="24"/>
          <w:iCs/>
          <w:rFonts w:eastAsia="Times New Roman" w:cs="Segoe UI" w:ascii="Garamond" w:hAnsi="Garamond"/>
          <w:lang w:eastAsia="sk-SK"/>
        </w:rPr>
        <w:fldChar w:fldCharType="end"/>
      </w:r>
      <w:r>
        <w:rPr>
          <w:rFonts w:eastAsia="Times New Roman" w:cs="Segoe UI" w:ascii="Garamond" w:hAnsi="Garamond"/>
          <w:i/>
          <w:iCs/>
          <w:sz w:val="24"/>
          <w:szCs w:val="24"/>
          <w:lang w:eastAsia="sk-SK"/>
        </w:rPr>
        <w:t>)</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(5)</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Označovanie ulíc a iných verejných priestranstiev názvami zabezpečuje obec na vlastné náklady.</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(6)</w:t>
      </w:r>
    </w:p>
    <w:p>
      <w:pPr>
        <w:pStyle w:val="Normal"/>
        <w:spacing w:lineRule="auto" w:line="240" w:before="0" w:after="0"/>
        <w:jc w:val="both"/>
        <w:rPr>
          <w:rFonts w:ascii="Garamond" w:hAnsi="Garamond" w:eastAsia="Times New Roman" w:cs="Segoe UI"/>
          <w:sz w:val="24"/>
          <w:szCs w:val="24"/>
          <w:lang w:eastAsia="sk-SK"/>
        </w:rPr>
      </w:pPr>
      <w:r>
        <w:rPr>
          <w:rFonts w:eastAsia="Times New Roman" w:cs="Segoe UI" w:ascii="Garamond" w:hAnsi="Garamond"/>
          <w:sz w:val="24"/>
          <w:szCs w:val="24"/>
          <w:lang w:eastAsia="sk-SK"/>
        </w:rPr>
        <w:t>Vlastník budovy</w:t>
      </w:r>
      <w:r>
        <w:fldChar w:fldCharType="begin"/>
      </w:r>
      <w:r>
        <w:rPr>
          <w:vertAlign w:val="superscript"/>
          <w:sz w:val="24"/>
          <w:i/>
          <w:szCs w:val="24"/>
          <w:iCs/>
          <w:rFonts w:eastAsia="Times New Roman" w:cs="Segoe UI" w:ascii="Garamond" w:hAnsi="Garamond"/>
          <w:lang w:eastAsia="sk-SK"/>
        </w:rPr>
        <w:instrText> HYPERLINK "https://www.slov-lex.sk/pravne-predpisy/SK/ZZ/1990/369/20190201" \l "poznamky.poznamka-2c" \n Odkaz na predpis alebo ustanovenie</w:instrText>
      </w:r>
      <w:r>
        <w:rPr>
          <w:vertAlign w:val="superscript"/>
          <w:sz w:val="24"/>
          <w:i/>
          <w:szCs w:val="24"/>
          <w:iCs/>
          <w:rFonts w:eastAsia="Times New Roman" w:cs="Segoe UI" w:ascii="Garamond" w:hAnsi="Garamond"/>
          <w:lang w:eastAsia="sk-SK"/>
        </w:rPr>
        <w:fldChar w:fldCharType="separate"/>
      </w:r>
      <w:r>
        <w:rPr>
          <w:rFonts w:eastAsia="Times New Roman" w:cs="Segoe UI" w:ascii="Garamond" w:hAnsi="Garamond"/>
          <w:i/>
          <w:iCs/>
          <w:sz w:val="24"/>
          <w:szCs w:val="24"/>
          <w:vertAlign w:val="superscript"/>
          <w:lang w:eastAsia="sk-SK"/>
        </w:rPr>
        <w:t>2c</w:t>
      </w:r>
      <w:r>
        <w:rPr>
          <w:vertAlign w:val="superscript"/>
          <w:sz w:val="24"/>
          <w:i/>
          <w:szCs w:val="24"/>
          <w:iCs/>
          <w:rFonts w:eastAsia="Times New Roman" w:cs="Segoe UI" w:ascii="Garamond" w:hAnsi="Garamond"/>
          <w:lang w:eastAsia="sk-SK"/>
        </w:rPr>
        <w:fldChar w:fldCharType="end"/>
      </w:r>
      <w:r>
        <w:rPr>
          <w:rFonts w:eastAsia="Times New Roman" w:cs="Segoe UI" w:ascii="Garamond" w:hAnsi="Garamond"/>
          <w:i/>
          <w:iCs/>
          <w:sz w:val="24"/>
          <w:szCs w:val="24"/>
          <w:lang w:eastAsia="sk-SK"/>
        </w:rPr>
        <w:t>)</w:t>
      </w:r>
      <w:r>
        <w:rPr>
          <w:rFonts w:eastAsia="Times New Roman" w:cs="Segoe UI" w:ascii="Garamond" w:hAnsi="Garamond"/>
          <w:sz w:val="24"/>
          <w:szCs w:val="24"/>
          <w:lang w:eastAsia="sk-SK"/>
        </w:rPr>
        <w:t> je povinný strpieť označenie budovy názvom ulice alebo iného verejného priestranstva.</w:t>
      </w:r>
    </w:p>
    <w:p>
      <w:pPr>
        <w:pStyle w:val="Normal"/>
        <w:spacing w:before="0" w:after="200"/>
        <w:rPr>
          <w:rFonts w:ascii="Garamond" w:hAnsi="Garamond"/>
          <w:sz w:val="24"/>
          <w:szCs w:val="24"/>
        </w:rPr>
      </w:pPr>
      <w:r>
        <w:rPr/>
      </w:r>
    </w:p>
    <w:sectPr>
      <w:type w:val="nextPage"/>
      <w:pgSz w:w="11906" w:h="16838"/>
      <w:pgMar w:left="1417" w:right="1417"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Cambria">
    <w:charset w:val="ee"/>
    <w:family w:val="roman"/>
    <w:pitch w:val="variable"/>
  </w:font>
  <w:font w:name="Tahoma">
    <w:charset w:val="ee"/>
    <w:family w:val="roman"/>
    <w:pitch w:val="variable"/>
  </w:font>
  <w:font w:name="Liberation Sans">
    <w:altName w:val="Arial"/>
    <w:charset w:val="ee"/>
    <w:family w:val="swiss"/>
    <w:pitch w:val="variable"/>
  </w:font>
  <w:font w:name="Garamond">
    <w:charset w:val="ee"/>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upperLetter"/>
      <w:lvlText w:val="%1."/>
      <w:lvlJc w:val="left"/>
      <w:pPr>
        <w:tabs>
          <w:tab w:val="num" w:pos="0"/>
        </w:tabs>
        <w:ind w:left="3337" w:hanging="360"/>
      </w:pPr>
    </w:lvl>
    <w:lvl w:ilvl="1">
      <w:start w:val="1"/>
      <w:numFmt w:val="lowerLetter"/>
      <w:lvlText w:val="%2."/>
      <w:lvlJc w:val="left"/>
      <w:pPr>
        <w:tabs>
          <w:tab w:val="num" w:pos="0"/>
        </w:tabs>
        <w:ind w:left="4057" w:hanging="360"/>
      </w:pPr>
    </w:lvl>
    <w:lvl w:ilvl="2">
      <w:start w:val="1"/>
      <w:numFmt w:val="lowerRoman"/>
      <w:lvlText w:val="%3."/>
      <w:lvlJc w:val="right"/>
      <w:pPr>
        <w:tabs>
          <w:tab w:val="num" w:pos="0"/>
        </w:tabs>
        <w:ind w:left="4777" w:hanging="180"/>
      </w:pPr>
    </w:lvl>
    <w:lvl w:ilvl="3">
      <w:start w:val="1"/>
      <w:numFmt w:val="decimal"/>
      <w:lvlText w:val="%4."/>
      <w:lvlJc w:val="left"/>
      <w:pPr>
        <w:tabs>
          <w:tab w:val="num" w:pos="0"/>
        </w:tabs>
        <w:ind w:left="5497" w:hanging="360"/>
      </w:pPr>
    </w:lvl>
    <w:lvl w:ilvl="4">
      <w:start w:val="1"/>
      <w:numFmt w:val="lowerLetter"/>
      <w:lvlText w:val="%5."/>
      <w:lvlJc w:val="left"/>
      <w:pPr>
        <w:tabs>
          <w:tab w:val="num" w:pos="0"/>
        </w:tabs>
        <w:ind w:left="6217" w:hanging="360"/>
      </w:pPr>
    </w:lvl>
    <w:lvl w:ilvl="5">
      <w:start w:val="1"/>
      <w:numFmt w:val="lowerRoman"/>
      <w:lvlText w:val="%6."/>
      <w:lvlJc w:val="right"/>
      <w:pPr>
        <w:tabs>
          <w:tab w:val="num" w:pos="0"/>
        </w:tabs>
        <w:ind w:left="6937" w:hanging="180"/>
      </w:pPr>
    </w:lvl>
    <w:lvl w:ilvl="6">
      <w:start w:val="1"/>
      <w:numFmt w:val="decimal"/>
      <w:lvlText w:val="%7."/>
      <w:lvlJc w:val="left"/>
      <w:pPr>
        <w:tabs>
          <w:tab w:val="num" w:pos="0"/>
        </w:tabs>
        <w:ind w:left="7657" w:hanging="360"/>
      </w:pPr>
    </w:lvl>
    <w:lvl w:ilvl="7">
      <w:start w:val="1"/>
      <w:numFmt w:val="lowerLetter"/>
      <w:lvlText w:val="%8."/>
      <w:lvlJc w:val="left"/>
      <w:pPr>
        <w:tabs>
          <w:tab w:val="num" w:pos="0"/>
        </w:tabs>
        <w:ind w:left="8377" w:hanging="360"/>
      </w:pPr>
    </w:lvl>
    <w:lvl w:ilvl="8">
      <w:start w:val="1"/>
      <w:numFmt w:val="lowerRoman"/>
      <w:lvlText w:val="%9."/>
      <w:lvlJc w:val="right"/>
      <w:pPr>
        <w:tabs>
          <w:tab w:val="num" w:pos="0"/>
        </w:tabs>
        <w:ind w:left="9097" w:hanging="180"/>
      </w:pPr>
    </w:lvl>
  </w:abstractNum>
  <w:abstractNum w:abstractNumId="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lvl w:ilvl="0">
      <w:start w:val="1"/>
      <w:numFmt w:val="decimal"/>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abstractNum w:abstractNumId="4">
    <w:lvl w:ilvl="0">
      <w:start w:val="1"/>
      <w:numFmt w:val="lowerLetter"/>
      <w:lvlText w:val="%1)"/>
      <w:lvlJc w:val="left"/>
      <w:pPr>
        <w:tabs>
          <w:tab w:val="num" w:pos="0"/>
        </w:tabs>
        <w:ind w:left="1860" w:hanging="360"/>
      </w:pPr>
    </w:lvl>
    <w:lvl w:ilvl="1">
      <w:start w:val="1"/>
      <w:numFmt w:val="lowerLetter"/>
      <w:lvlText w:val="%2."/>
      <w:lvlJc w:val="left"/>
      <w:pPr>
        <w:tabs>
          <w:tab w:val="num" w:pos="0"/>
        </w:tabs>
        <w:ind w:left="1494" w:hanging="360"/>
      </w:pPr>
    </w:lvl>
    <w:lvl w:ilvl="2">
      <w:start w:val="1"/>
      <w:numFmt w:val="lowerRoman"/>
      <w:lvlText w:val="%3."/>
      <w:lvlJc w:val="right"/>
      <w:pPr>
        <w:tabs>
          <w:tab w:val="num" w:pos="0"/>
        </w:tabs>
        <w:ind w:left="3300" w:hanging="180"/>
      </w:pPr>
    </w:lvl>
    <w:lvl w:ilvl="3">
      <w:start w:val="1"/>
      <w:numFmt w:val="decimal"/>
      <w:lvlText w:val="%4."/>
      <w:lvlJc w:val="left"/>
      <w:pPr>
        <w:tabs>
          <w:tab w:val="num" w:pos="0"/>
        </w:tabs>
        <w:ind w:left="4020" w:hanging="360"/>
      </w:pPr>
    </w:lvl>
    <w:lvl w:ilvl="4">
      <w:start w:val="1"/>
      <w:numFmt w:val="lowerLetter"/>
      <w:lvlText w:val="%5."/>
      <w:lvlJc w:val="left"/>
      <w:pPr>
        <w:tabs>
          <w:tab w:val="num" w:pos="0"/>
        </w:tabs>
        <w:ind w:left="4740" w:hanging="360"/>
      </w:pPr>
    </w:lvl>
    <w:lvl w:ilvl="5">
      <w:start w:val="1"/>
      <w:numFmt w:val="lowerRoman"/>
      <w:lvlText w:val="%6."/>
      <w:lvlJc w:val="right"/>
      <w:pPr>
        <w:tabs>
          <w:tab w:val="num" w:pos="0"/>
        </w:tabs>
        <w:ind w:left="5460" w:hanging="180"/>
      </w:pPr>
    </w:lvl>
    <w:lvl w:ilvl="6">
      <w:start w:val="1"/>
      <w:numFmt w:val="decimal"/>
      <w:lvlText w:val="%7."/>
      <w:lvlJc w:val="left"/>
      <w:pPr>
        <w:tabs>
          <w:tab w:val="num" w:pos="0"/>
        </w:tabs>
        <w:ind w:left="6180" w:hanging="360"/>
      </w:pPr>
    </w:lvl>
    <w:lvl w:ilvl="7">
      <w:start w:val="1"/>
      <w:numFmt w:val="lowerLetter"/>
      <w:lvlText w:val="%8."/>
      <w:lvlJc w:val="left"/>
      <w:pPr>
        <w:tabs>
          <w:tab w:val="num" w:pos="0"/>
        </w:tabs>
        <w:ind w:left="6900" w:hanging="360"/>
      </w:pPr>
    </w:lvl>
    <w:lvl w:ilvl="8">
      <w:start w:val="1"/>
      <w:numFmt w:val="lowerRoman"/>
      <w:lvlText w:val="%9."/>
      <w:lvlJc w:val="right"/>
      <w:pPr>
        <w:tabs>
          <w:tab w:val="num" w:pos="0"/>
        </w:tabs>
        <w:ind w:left="7620" w:hanging="180"/>
      </w:pPr>
    </w:lvl>
  </w:abstractNum>
  <w:abstractNum w:abstractNumId="5">
    <w:lvl w:ilvl="0">
      <w:start w:val="1"/>
      <w:numFmt w:val="lowerLetter"/>
      <w:lvlText w:val="%1."/>
      <w:lvlJc w:val="left"/>
      <w:pPr>
        <w:tabs>
          <w:tab w:val="num" w:pos="0"/>
        </w:tabs>
        <w:ind w:left="149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lvl w:ilvl="0">
      <w:start w:val="1"/>
      <w:numFmt w:val="lowerLetter"/>
      <w:lvlText w:val="%1)"/>
      <w:lvlJc w:val="left"/>
      <w:pPr>
        <w:tabs>
          <w:tab w:val="num" w:pos="0"/>
        </w:tabs>
        <w:ind w:left="1860" w:hanging="360"/>
      </w:pPr>
    </w:lvl>
    <w:lvl w:ilvl="1">
      <w:start w:val="1"/>
      <w:numFmt w:val="lowerLetter"/>
      <w:lvlText w:val="%2."/>
      <w:lvlJc w:val="left"/>
      <w:pPr>
        <w:tabs>
          <w:tab w:val="num" w:pos="0"/>
        </w:tabs>
        <w:ind w:left="1494" w:hanging="360"/>
      </w:pPr>
    </w:lvl>
    <w:lvl w:ilvl="2">
      <w:start w:val="1"/>
      <w:numFmt w:val="lowerRoman"/>
      <w:lvlText w:val="%3."/>
      <w:lvlJc w:val="right"/>
      <w:pPr>
        <w:tabs>
          <w:tab w:val="num" w:pos="0"/>
        </w:tabs>
        <w:ind w:left="3300" w:hanging="180"/>
      </w:pPr>
    </w:lvl>
    <w:lvl w:ilvl="3">
      <w:start w:val="1"/>
      <w:numFmt w:val="decimal"/>
      <w:lvlText w:val="%4."/>
      <w:lvlJc w:val="left"/>
      <w:pPr>
        <w:tabs>
          <w:tab w:val="num" w:pos="0"/>
        </w:tabs>
        <w:ind w:left="4020" w:hanging="360"/>
      </w:pPr>
    </w:lvl>
    <w:lvl w:ilvl="4">
      <w:start w:val="1"/>
      <w:numFmt w:val="lowerLetter"/>
      <w:lvlText w:val="%5."/>
      <w:lvlJc w:val="left"/>
      <w:pPr>
        <w:tabs>
          <w:tab w:val="num" w:pos="0"/>
        </w:tabs>
        <w:ind w:left="4740" w:hanging="360"/>
      </w:pPr>
    </w:lvl>
    <w:lvl w:ilvl="5">
      <w:start w:val="1"/>
      <w:numFmt w:val="lowerRoman"/>
      <w:lvlText w:val="%6."/>
      <w:lvlJc w:val="right"/>
      <w:pPr>
        <w:tabs>
          <w:tab w:val="num" w:pos="0"/>
        </w:tabs>
        <w:ind w:left="5460" w:hanging="180"/>
      </w:pPr>
    </w:lvl>
    <w:lvl w:ilvl="6">
      <w:start w:val="1"/>
      <w:numFmt w:val="decimal"/>
      <w:lvlText w:val="%7."/>
      <w:lvlJc w:val="left"/>
      <w:pPr>
        <w:tabs>
          <w:tab w:val="num" w:pos="0"/>
        </w:tabs>
        <w:ind w:left="6180" w:hanging="360"/>
      </w:pPr>
    </w:lvl>
    <w:lvl w:ilvl="7">
      <w:start w:val="1"/>
      <w:numFmt w:val="lowerLetter"/>
      <w:lvlText w:val="%8."/>
      <w:lvlJc w:val="left"/>
      <w:pPr>
        <w:tabs>
          <w:tab w:val="num" w:pos="0"/>
        </w:tabs>
        <w:ind w:left="6900" w:hanging="360"/>
      </w:pPr>
    </w:lvl>
    <w:lvl w:ilvl="8">
      <w:start w:val="1"/>
      <w:numFmt w:val="lowerRoman"/>
      <w:lvlText w:val="%9."/>
      <w:lvlJc w:val="right"/>
      <w:pPr>
        <w:tabs>
          <w:tab w:val="num" w:pos="0"/>
        </w:tabs>
        <w:ind w:left="7620" w:hanging="180"/>
      </w:p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sk-SK"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sk-SK"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54db3"/>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sk-SK" w:eastAsia="en-US" w:bidi="ar-SA"/>
    </w:rPr>
  </w:style>
  <w:style w:type="paragraph" w:styleId="Nadpis1">
    <w:name w:val="Heading 1"/>
    <w:basedOn w:val="Normal"/>
    <w:link w:val="Nadpis1Char"/>
    <w:uiPriority w:val="9"/>
    <w:qFormat/>
    <w:rsid w:val="00f66219"/>
    <w:pPr>
      <w:spacing w:lineRule="auto" w:line="240" w:beforeAutospacing="1" w:afterAutospacing="1"/>
      <w:outlineLvl w:val="0"/>
    </w:pPr>
    <w:rPr>
      <w:rFonts w:ascii="Times New Roman" w:hAnsi="Times New Roman" w:eastAsia="Times New Roman" w:cs="Times New Roman"/>
      <w:b/>
      <w:bCs/>
      <w:kern w:val="2"/>
      <w:sz w:val="48"/>
      <w:szCs w:val="48"/>
      <w:lang w:eastAsia="sk-SK"/>
    </w:rPr>
  </w:style>
  <w:style w:type="paragraph" w:styleId="Nadpis2">
    <w:name w:val="Heading 2"/>
    <w:basedOn w:val="Normal"/>
    <w:next w:val="Normal"/>
    <w:link w:val="Nadpis2Char"/>
    <w:uiPriority w:val="9"/>
    <w:semiHidden/>
    <w:unhideWhenUsed/>
    <w:qFormat/>
    <w:rsid w:val="00c42262"/>
    <w:pPr>
      <w:keepNext w:val="true"/>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paragraph" w:styleId="Nadpis3">
    <w:name w:val="Heading 3"/>
    <w:basedOn w:val="Normal"/>
    <w:next w:val="Normal"/>
    <w:link w:val="Nadpis3Char"/>
    <w:uiPriority w:val="9"/>
    <w:semiHidden/>
    <w:unhideWhenUsed/>
    <w:qFormat/>
    <w:rsid w:val="00625d88"/>
    <w:pPr>
      <w:keepNext w:val="true"/>
      <w:keepLines/>
      <w:spacing w:before="200" w:after="0"/>
      <w:outlineLvl w:val="2"/>
    </w:pPr>
    <w:rPr>
      <w:rFonts w:ascii="Cambria" w:hAnsi="Cambria" w:eastAsia="" w:cs="" w:asciiTheme="majorHAnsi" w:cstheme="majorBidi" w:eastAsiaTheme="majorEastAsia" w:hAnsiTheme="majorHAnsi"/>
      <w:b/>
      <w:bCs/>
      <w:color w:val="4F81BD" w:themeColor="accent1"/>
    </w:rPr>
  </w:style>
  <w:style w:type="paragraph" w:styleId="Nadpis4">
    <w:name w:val="Heading 4"/>
    <w:basedOn w:val="Normal"/>
    <w:next w:val="Normal"/>
    <w:link w:val="Nadpis4Char"/>
    <w:uiPriority w:val="9"/>
    <w:semiHidden/>
    <w:unhideWhenUsed/>
    <w:qFormat/>
    <w:rsid w:val="00625d88"/>
    <w:pPr>
      <w:keepNext w:val="true"/>
      <w:keepLines/>
      <w:spacing w:before="200" w:after="0"/>
      <w:outlineLvl w:val="3"/>
    </w:pPr>
    <w:rPr>
      <w:rFonts w:ascii="Cambria" w:hAnsi="Cambria"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Nadpis1Char" w:customStyle="1">
    <w:name w:val="Nadpis 1 Char"/>
    <w:basedOn w:val="DefaultParagraphFont"/>
    <w:link w:val="Nadpis1"/>
    <w:uiPriority w:val="9"/>
    <w:qFormat/>
    <w:rsid w:val="00f66219"/>
    <w:rPr>
      <w:rFonts w:ascii="Times New Roman" w:hAnsi="Times New Roman" w:eastAsia="Times New Roman" w:cs="Times New Roman"/>
      <w:b/>
      <w:bCs/>
      <w:kern w:val="2"/>
      <w:sz w:val="48"/>
      <w:szCs w:val="48"/>
      <w:lang w:eastAsia="sk-SK"/>
    </w:rPr>
  </w:style>
  <w:style w:type="character" w:styleId="Internetovodkaz">
    <w:name w:val="Internetový odkaz"/>
    <w:basedOn w:val="DefaultParagraphFont"/>
    <w:uiPriority w:val="99"/>
    <w:semiHidden/>
    <w:unhideWhenUsed/>
    <w:rsid w:val="00f66219"/>
    <w:rPr>
      <w:color w:val="0000FF"/>
      <w:u w:val="single"/>
    </w:rPr>
  </w:style>
  <w:style w:type="character" w:styleId="Strong">
    <w:name w:val="Strong"/>
    <w:basedOn w:val="DefaultParagraphFont"/>
    <w:uiPriority w:val="22"/>
    <w:qFormat/>
    <w:rsid w:val="00f66219"/>
    <w:rPr>
      <w:b/>
      <w:bCs/>
    </w:rPr>
  </w:style>
  <w:style w:type="character" w:styleId="Appleconvertedspace" w:customStyle="1">
    <w:name w:val="apple-converted-space"/>
    <w:basedOn w:val="DefaultParagraphFont"/>
    <w:qFormat/>
    <w:rsid w:val="00f66219"/>
    <w:rPr/>
  </w:style>
  <w:style w:type="character" w:styleId="TextbublinyChar" w:customStyle="1">
    <w:name w:val="Text bubliny Char"/>
    <w:basedOn w:val="DefaultParagraphFont"/>
    <w:link w:val="Textbubliny"/>
    <w:uiPriority w:val="99"/>
    <w:semiHidden/>
    <w:qFormat/>
    <w:rsid w:val="00f66219"/>
    <w:rPr>
      <w:rFonts w:ascii="Tahoma" w:hAnsi="Tahoma" w:cs="Tahoma"/>
      <w:sz w:val="16"/>
      <w:szCs w:val="16"/>
    </w:rPr>
  </w:style>
  <w:style w:type="character" w:styleId="Zdraznenie">
    <w:name w:val="Zdôraznenie"/>
    <w:basedOn w:val="DefaultParagraphFont"/>
    <w:uiPriority w:val="20"/>
    <w:qFormat/>
    <w:rsid w:val="00f66219"/>
    <w:rPr>
      <w:i/>
      <w:iCs/>
    </w:rPr>
  </w:style>
  <w:style w:type="character" w:styleId="Nadpis3Char" w:customStyle="1">
    <w:name w:val="Nadpis 3 Char"/>
    <w:basedOn w:val="DefaultParagraphFont"/>
    <w:link w:val="Nadpis3"/>
    <w:uiPriority w:val="9"/>
    <w:semiHidden/>
    <w:qFormat/>
    <w:rsid w:val="00625d88"/>
    <w:rPr>
      <w:rFonts w:ascii="Cambria" w:hAnsi="Cambria" w:eastAsia="" w:cs="" w:asciiTheme="majorHAnsi" w:cstheme="majorBidi" w:eastAsiaTheme="majorEastAsia" w:hAnsiTheme="majorHAnsi"/>
      <w:b/>
      <w:bCs/>
      <w:color w:val="4F81BD" w:themeColor="accent1"/>
    </w:rPr>
  </w:style>
  <w:style w:type="character" w:styleId="Nadpis4Char" w:customStyle="1">
    <w:name w:val="Nadpis 4 Char"/>
    <w:basedOn w:val="DefaultParagraphFont"/>
    <w:link w:val="Nadpis4"/>
    <w:uiPriority w:val="9"/>
    <w:semiHidden/>
    <w:qFormat/>
    <w:rsid w:val="00625d88"/>
    <w:rPr>
      <w:rFonts w:ascii="Cambria" w:hAnsi="Cambria" w:eastAsia="" w:cs="" w:asciiTheme="majorHAnsi" w:cstheme="majorBidi" w:eastAsiaTheme="majorEastAsia" w:hAnsiTheme="majorHAnsi"/>
      <w:b/>
      <w:bCs/>
      <w:i/>
      <w:iCs/>
      <w:color w:val="4F81BD" w:themeColor="accent1"/>
    </w:rPr>
  </w:style>
  <w:style w:type="character" w:styleId="Nadpis2Char" w:customStyle="1">
    <w:name w:val="Nadpis 2 Char"/>
    <w:basedOn w:val="DefaultParagraphFont"/>
    <w:link w:val="Nadpis2"/>
    <w:uiPriority w:val="9"/>
    <w:semiHidden/>
    <w:qFormat/>
    <w:rsid w:val="00c42262"/>
    <w:rPr>
      <w:rFonts w:ascii="Cambria" w:hAnsi="Cambria" w:eastAsia="" w:cs="" w:asciiTheme="majorHAnsi" w:cstheme="majorBidi" w:eastAsiaTheme="majorEastAsia" w:hAnsiTheme="majorHAnsi"/>
      <w:b/>
      <w:bCs/>
      <w:color w:val="4F81BD" w:themeColor="accent1"/>
      <w:sz w:val="26"/>
      <w:szCs w:val="26"/>
    </w:rPr>
  </w:style>
  <w:style w:type="character" w:styleId="HlavikaChar" w:customStyle="1">
    <w:name w:val="Hlavička Char"/>
    <w:basedOn w:val="DefaultParagraphFont"/>
    <w:link w:val="Hlavika"/>
    <w:uiPriority w:val="99"/>
    <w:qFormat/>
    <w:rsid w:val="00222a88"/>
    <w:rPr/>
  </w:style>
  <w:style w:type="character" w:styleId="PtaChar" w:customStyle="1">
    <w:name w:val="Päta Char"/>
    <w:basedOn w:val="DefaultParagraphFont"/>
    <w:link w:val="Pta"/>
    <w:uiPriority w:val="99"/>
    <w:qFormat/>
    <w:rsid w:val="00222a88"/>
    <w:rPr/>
  </w:style>
  <w:style w:type="paragraph" w:styleId="Nadpis">
    <w:name w:val="Nadpis"/>
    <w:basedOn w:val="Normal"/>
    <w:next w:val="Telotextu"/>
    <w:qFormat/>
    <w:pPr>
      <w:keepNext w:val="true"/>
      <w:spacing w:before="240" w:after="120"/>
    </w:pPr>
    <w:rPr>
      <w:rFonts w:ascii="Liberation Sans" w:hAnsi="Liberation Sans" w:eastAsia="Microsoft YaHei" w:cs="Arial"/>
      <w:sz w:val="28"/>
      <w:szCs w:val="28"/>
    </w:rPr>
  </w:style>
  <w:style w:type="paragraph" w:styleId="Telotextu">
    <w:name w:val="Body Text"/>
    <w:basedOn w:val="Normal"/>
    <w:pPr>
      <w:spacing w:lineRule="auto" w:line="276" w:before="0" w:after="140"/>
    </w:pPr>
    <w:rPr/>
  </w:style>
  <w:style w:type="paragraph" w:styleId="Zoznam">
    <w:name w:val="List"/>
    <w:basedOn w:val="Telotextu"/>
    <w:pPr/>
    <w:rPr>
      <w:rFonts w:cs="Arial"/>
    </w:rPr>
  </w:style>
  <w:style w:type="paragraph" w:styleId="Popis">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rmalWeb">
    <w:name w:val="Normal (Web)"/>
    <w:basedOn w:val="Normal"/>
    <w:uiPriority w:val="99"/>
    <w:semiHidden/>
    <w:unhideWhenUsed/>
    <w:qFormat/>
    <w:rsid w:val="00f66219"/>
    <w:pPr>
      <w:spacing w:lineRule="auto" w:line="240" w:beforeAutospacing="1" w:afterAutospacing="1"/>
    </w:pPr>
    <w:rPr>
      <w:rFonts w:ascii="Times New Roman" w:hAnsi="Times New Roman" w:eastAsia="Times New Roman" w:cs="Times New Roman"/>
      <w:sz w:val="24"/>
      <w:szCs w:val="24"/>
      <w:lang w:eastAsia="sk-SK"/>
    </w:rPr>
  </w:style>
  <w:style w:type="paragraph" w:styleId="BalloonText">
    <w:name w:val="Balloon Text"/>
    <w:basedOn w:val="Normal"/>
    <w:link w:val="TextbublinyChar"/>
    <w:uiPriority w:val="99"/>
    <w:semiHidden/>
    <w:unhideWhenUsed/>
    <w:qFormat/>
    <w:rsid w:val="00f66219"/>
    <w:pPr>
      <w:spacing w:lineRule="auto" w:line="240" w:before="0" w:after="0"/>
    </w:pPr>
    <w:rPr>
      <w:rFonts w:ascii="Tahoma" w:hAnsi="Tahoma" w:cs="Tahoma"/>
      <w:sz w:val="16"/>
      <w:szCs w:val="16"/>
    </w:rPr>
  </w:style>
  <w:style w:type="paragraph" w:styleId="Nzov1" w:customStyle="1">
    <w:name w:val="Názov1"/>
    <w:basedOn w:val="Normal"/>
    <w:qFormat/>
    <w:rsid w:val="00c42262"/>
    <w:pPr>
      <w:spacing w:lineRule="auto" w:line="240" w:beforeAutospacing="1" w:afterAutospacing="1"/>
    </w:pPr>
    <w:rPr>
      <w:rFonts w:ascii="Times New Roman" w:hAnsi="Times New Roman" w:eastAsia="Times New Roman" w:cs="Times New Roman"/>
      <w:sz w:val="24"/>
      <w:szCs w:val="24"/>
      <w:lang w:eastAsia="sk-SK"/>
    </w:rPr>
  </w:style>
  <w:style w:type="paragraph" w:styleId="ListParagraph">
    <w:name w:val="List Paragraph"/>
    <w:basedOn w:val="Normal"/>
    <w:uiPriority w:val="99"/>
    <w:qFormat/>
    <w:rsid w:val="00c42262"/>
    <w:pPr>
      <w:widowControl w:val="false"/>
      <w:spacing w:lineRule="auto" w:line="273" w:before="0" w:after="0"/>
      <w:ind w:left="720" w:hanging="0"/>
      <w:contextualSpacing/>
    </w:pPr>
    <w:rPr>
      <w:rFonts w:ascii="Calibri" w:hAnsi="Calibri" w:eastAsia="Times New Roman" w:cs="Times New Roman"/>
      <w:lang w:val="en-US"/>
    </w:rPr>
  </w:style>
  <w:style w:type="paragraph" w:styleId="Hlavikaapta">
    <w:name w:val="Hlavička a päta"/>
    <w:basedOn w:val="Normal"/>
    <w:qFormat/>
    <w:pPr/>
    <w:rPr/>
  </w:style>
  <w:style w:type="paragraph" w:styleId="Zhlavie">
    <w:name w:val="Header"/>
    <w:basedOn w:val="Normal"/>
    <w:link w:val="HlavikaChar"/>
    <w:uiPriority w:val="99"/>
    <w:unhideWhenUsed/>
    <w:rsid w:val="00222a88"/>
    <w:pPr>
      <w:tabs>
        <w:tab w:val="clear" w:pos="708"/>
        <w:tab w:val="center" w:pos="4536" w:leader="none"/>
        <w:tab w:val="right" w:pos="9072" w:leader="none"/>
      </w:tabs>
      <w:spacing w:lineRule="auto" w:line="240" w:before="0" w:after="0"/>
    </w:pPr>
    <w:rPr/>
  </w:style>
  <w:style w:type="paragraph" w:styleId="Pta">
    <w:name w:val="Footer"/>
    <w:basedOn w:val="Normal"/>
    <w:link w:val="PtaChar"/>
    <w:uiPriority w:val="99"/>
    <w:unhideWhenUsed/>
    <w:rsid w:val="00222a88"/>
    <w:pPr>
      <w:tabs>
        <w:tab w:val="clear" w:pos="708"/>
        <w:tab w:val="center" w:pos="4536" w:leader="none"/>
        <w:tab w:val="right" w:pos="9072" w:leader="none"/>
      </w:tabs>
      <w:spacing w:lineRule="auto" w:line="240" w:before="0" w:after="0"/>
    </w:pPr>
    <w:rPr/>
  </w:style>
  <w:style w:type="numbering" w:styleId="NoList" w:default="1">
    <w:name w:val="No List"/>
    <w:uiPriority w:val="99"/>
    <w:semiHidden/>
    <w:unhideWhenUsed/>
    <w:qFormat/>
  </w:style>
  <w:style w:type="table" w:default="1" w:styleId="Normlnatabuka">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lov-lex.sk/pravne-predpisy/SK/ZZ/1997/347/" TargetMode="Externa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7A6EAE-7691-4C63-A707-D0D526434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Application>LibreOffice/7.1.1.2$Windows_X86_64 LibreOffice_project/fe0b08f4af1bacafe4c7ecc87ce55bb426164676</Application>
  <AppVersion>15.0000</AppVersion>
  <Pages>11</Pages>
  <Words>2592</Words>
  <Characters>13689</Characters>
  <CharactersWithSpaces>16746</CharactersWithSpaces>
  <Paragraphs>239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2021-12-22T10:59:00Z</dcterms:created>
  <dc:creator>Michal Kamenský</dc:creator>
  <dc:description/>
  <dc:language>sk-SK</dc:language>
  <cp:lastModifiedBy/>
  <dcterms:modified xsi:type="dcterms:W3CDTF">2022-03-10T18:16:25Z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