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265"/>
        <w:gridCol w:w="2310"/>
      </w:tblGrid>
      <w:tr w:rsidR="0062348B" w:rsidTr="00395922">
        <w:trPr>
          <w:trHeight w:val="184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  <w:spacing w:line="276" w:lineRule="auto"/>
              <w:ind w:left="-8"/>
            </w:pPr>
          </w:p>
          <w:p w:rsidR="0062348B" w:rsidRDefault="0062348B" w:rsidP="00395922">
            <w:pPr>
              <w:pStyle w:val="Bezriadkovania"/>
              <w:spacing w:line="276" w:lineRule="auto"/>
              <w:jc w:val="center"/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3877C8B" wp14:editId="2FC1D05E">
                  <wp:extent cx="704850" cy="809625"/>
                  <wp:effectExtent l="0" t="0" r="0" b="9525"/>
                  <wp:docPr id="1" name="Obrázok 1" descr="http://www.obce.info/files/imagecache/ikona-erb/erb/tre_209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http://www.obce.info/files/imagecache/ikona-erb/erb/tre_209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48B" w:rsidRDefault="0062348B" w:rsidP="00395922">
            <w:pPr>
              <w:pStyle w:val="Bezriadkovania"/>
              <w:spacing w:line="276" w:lineRule="auto"/>
              <w:jc w:val="center"/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  <w:spacing w:line="276" w:lineRule="auto"/>
              <w:jc w:val="center"/>
            </w:pPr>
          </w:p>
          <w:p w:rsidR="0062348B" w:rsidRDefault="0062348B" w:rsidP="00395922">
            <w:pPr>
              <w:pStyle w:val="Bezriadkovania"/>
              <w:spacing w:line="276" w:lineRule="auto"/>
              <w:jc w:val="center"/>
            </w:pPr>
          </w:p>
          <w:p w:rsidR="0062348B" w:rsidRDefault="0062348B" w:rsidP="00395922">
            <w:pPr>
              <w:pStyle w:val="Bezriadkovania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2348B" w:rsidRDefault="0062348B" w:rsidP="00395922">
            <w:pPr>
              <w:pStyle w:val="Bezriadkovania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RUDNIANSKA LEHOTA</w:t>
            </w:r>
          </w:p>
          <w:p w:rsidR="0062348B" w:rsidRDefault="0062348B" w:rsidP="00395922">
            <w:pPr>
              <w:pStyle w:val="Bezriadkovania"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/>
          <w:p w:rsidR="0062348B" w:rsidRDefault="0062348B" w:rsidP="00395922">
            <w:pPr>
              <w:pStyle w:val="Bezriadkovania"/>
              <w:spacing w:line="276" w:lineRule="auto"/>
              <w:jc w:val="center"/>
            </w:pPr>
          </w:p>
          <w:p w:rsidR="0062348B" w:rsidRDefault="0062348B" w:rsidP="00395922">
            <w:pPr>
              <w:pStyle w:val="Bezriadkovania"/>
              <w:spacing w:line="276" w:lineRule="auto"/>
              <w:jc w:val="center"/>
            </w:pPr>
            <w:r>
              <w:rPr>
                <w:b/>
                <w:bCs/>
              </w:rPr>
              <w:t>VZN č. 0</w:t>
            </w:r>
            <w:r w:rsidR="00B53B3B">
              <w:rPr>
                <w:b/>
                <w:bCs/>
              </w:rPr>
              <w:t>3</w:t>
            </w:r>
            <w:r>
              <w:rPr>
                <w:b/>
                <w:bCs/>
              </w:rPr>
              <w:t>/202</w:t>
            </w:r>
            <w:r w:rsidR="007236FE">
              <w:rPr>
                <w:b/>
                <w:bCs/>
              </w:rPr>
              <w:t>5</w:t>
            </w:r>
          </w:p>
        </w:tc>
      </w:tr>
    </w:tbl>
    <w:p w:rsidR="0062348B" w:rsidRDefault="0062348B" w:rsidP="0062348B">
      <w:pPr>
        <w:pStyle w:val="Bezriadkovania"/>
        <w:jc w:val="center"/>
      </w:pPr>
    </w:p>
    <w:p w:rsidR="0062348B" w:rsidRDefault="0062348B" w:rsidP="0062348B">
      <w:pPr>
        <w:pStyle w:val="Bezriadkovania"/>
        <w:jc w:val="center"/>
      </w:pPr>
    </w:p>
    <w:p w:rsidR="0062348B" w:rsidRDefault="0062348B" w:rsidP="0062348B">
      <w:pPr>
        <w:pStyle w:val="Bezriadkovania"/>
        <w:jc w:val="center"/>
      </w:pPr>
    </w:p>
    <w:p w:rsidR="0062348B" w:rsidRDefault="0062348B" w:rsidP="0062348B">
      <w:pPr>
        <w:pStyle w:val="Bezriadkovania"/>
        <w:jc w:val="center"/>
      </w:pPr>
    </w:p>
    <w:p w:rsidR="0062348B" w:rsidRDefault="0062348B" w:rsidP="0062348B">
      <w:pPr>
        <w:pStyle w:val="Bezriadkovania"/>
        <w:jc w:val="center"/>
        <w:rPr>
          <w:b/>
          <w:bCs/>
          <w:color w:val="FF0000"/>
        </w:rPr>
      </w:pPr>
    </w:p>
    <w:p w:rsidR="0062348B" w:rsidRDefault="0062348B" w:rsidP="0062348B">
      <w:pPr>
        <w:pStyle w:val="Bezriadkovania"/>
        <w:jc w:val="center"/>
      </w:pPr>
    </w:p>
    <w:p w:rsidR="0062348B" w:rsidRDefault="0062348B" w:rsidP="0062348B">
      <w:pPr>
        <w:pStyle w:val="Bezriadkovania"/>
        <w:jc w:val="center"/>
      </w:pPr>
      <w:r>
        <w:t>Všeobecne záväzné nariadenie obce Rudnianska Lehota č. 0</w:t>
      </w:r>
      <w:r w:rsidR="003C3778">
        <w:t>3</w:t>
      </w:r>
      <w:r>
        <w:t>/202</w:t>
      </w:r>
      <w:r w:rsidR="003C3778">
        <w:t>5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o dani z nehnuteľnosti na kalendárny rok 202</w:t>
      </w:r>
      <w:r w:rsidR="003C3778">
        <w:rPr>
          <w:rFonts w:ascii="Times New Roman" w:eastAsia="Times New Roman" w:hAnsi="Times New Roman" w:cs="Times New Roman"/>
          <w:bCs/>
          <w:lang w:eastAsia="sk-SK"/>
        </w:rPr>
        <w:t>6</w:t>
      </w:r>
    </w:p>
    <w:p w:rsidR="0062348B" w:rsidRDefault="0062348B" w:rsidP="0062348B">
      <w:pPr>
        <w:pStyle w:val="Bezriadkovania"/>
        <w:jc w:val="center"/>
      </w:pPr>
    </w:p>
    <w:p w:rsidR="007F504C" w:rsidRDefault="007F504C" w:rsidP="0062348B">
      <w:pPr>
        <w:pStyle w:val="Bezriadkovania"/>
        <w:rPr>
          <w:b/>
          <w:bCs/>
          <w:color w:val="FF0000"/>
        </w:rPr>
      </w:pPr>
    </w:p>
    <w:p w:rsidR="007F504C" w:rsidRDefault="007F504C" w:rsidP="0062348B">
      <w:pPr>
        <w:pStyle w:val="Bezriadkovania"/>
        <w:rPr>
          <w:b/>
          <w:bCs/>
          <w:color w:val="FF0000"/>
        </w:rPr>
      </w:pPr>
    </w:p>
    <w:p w:rsidR="0062348B" w:rsidRDefault="0062348B" w:rsidP="0062348B">
      <w:pPr>
        <w:pStyle w:val="Bezriadkovania"/>
        <w:rPr>
          <w:b/>
          <w:bCs/>
          <w:color w:val="FF0000"/>
        </w:rPr>
      </w:pPr>
      <w:r>
        <w:rPr>
          <w:b/>
          <w:bCs/>
          <w:color w:val="FF0000"/>
        </w:rPr>
        <w:t>Návrh VZN</w:t>
      </w:r>
    </w:p>
    <w:p w:rsidR="0062348B" w:rsidRDefault="0062348B" w:rsidP="0062348B">
      <w:pPr>
        <w:pStyle w:val="Bezriadkovania"/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2348B" w:rsidTr="0039592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8B" w:rsidRDefault="0062348B" w:rsidP="00395922">
            <w:pPr>
              <w:pStyle w:val="Bezriadkovania"/>
            </w:pPr>
            <w:r>
              <w:t>Vyvesený dňa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  <w:jc w:val="center"/>
            </w:pPr>
            <w:r>
              <w:t>01.10.2025</w:t>
            </w:r>
          </w:p>
          <w:p w:rsidR="0062348B" w:rsidRDefault="0062348B" w:rsidP="00395922">
            <w:pPr>
              <w:pStyle w:val="Bezriadkovania"/>
              <w:jc w:val="center"/>
            </w:pPr>
          </w:p>
        </w:tc>
      </w:tr>
      <w:tr w:rsidR="0062348B" w:rsidTr="0039592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</w:pPr>
            <w:r>
              <w:t>Zvesený dňa</w:t>
            </w:r>
          </w:p>
          <w:p w:rsidR="0062348B" w:rsidRDefault="0062348B" w:rsidP="00395922">
            <w:pPr>
              <w:pStyle w:val="Bezriadkovania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8B" w:rsidRDefault="007F504C" w:rsidP="00395922">
            <w:pPr>
              <w:pStyle w:val="Bezriadkovania"/>
              <w:jc w:val="center"/>
            </w:pPr>
            <w:r>
              <w:t>17.10.2025</w:t>
            </w:r>
          </w:p>
        </w:tc>
      </w:tr>
      <w:tr w:rsidR="0062348B" w:rsidTr="0039592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8B" w:rsidRDefault="0062348B" w:rsidP="00395922">
            <w:pPr>
              <w:pStyle w:val="Bezriadkovania"/>
            </w:pPr>
            <w:r>
              <w:t>Zverejnený 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  <w:jc w:val="center"/>
            </w:pPr>
            <w:r>
              <w:t>úradnej tabuli</w:t>
            </w:r>
          </w:p>
          <w:p w:rsidR="0062348B" w:rsidRDefault="0062348B" w:rsidP="00395922">
            <w:pPr>
              <w:pStyle w:val="Bezriadkovania"/>
              <w:jc w:val="center"/>
            </w:pPr>
            <w:r>
              <w:t>webovej stránke obce</w:t>
            </w:r>
          </w:p>
          <w:p w:rsidR="0062348B" w:rsidRDefault="0062348B" w:rsidP="00395922">
            <w:pPr>
              <w:pStyle w:val="Bezriadkovania"/>
              <w:jc w:val="center"/>
            </w:pPr>
            <w:r>
              <w:t>CUET</w:t>
            </w:r>
          </w:p>
          <w:p w:rsidR="0062348B" w:rsidRDefault="0062348B" w:rsidP="00395922">
            <w:pPr>
              <w:pStyle w:val="Bezriadkovania"/>
              <w:jc w:val="center"/>
            </w:pPr>
          </w:p>
        </w:tc>
      </w:tr>
      <w:tr w:rsidR="0062348B" w:rsidTr="0039592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</w:pPr>
            <w:r>
              <w:t xml:space="preserve">Pripomienkovanie do </w:t>
            </w:r>
          </w:p>
          <w:p w:rsidR="0062348B" w:rsidRDefault="0062348B" w:rsidP="00395922">
            <w:pPr>
              <w:pStyle w:val="Bezriadkovania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8B" w:rsidRDefault="0062348B" w:rsidP="00395922">
            <w:pPr>
              <w:pStyle w:val="Bezriadkovania"/>
              <w:jc w:val="center"/>
            </w:pPr>
            <w:r>
              <w:t>10.10.2025</w:t>
            </w:r>
          </w:p>
        </w:tc>
      </w:tr>
    </w:tbl>
    <w:p w:rsidR="0062348B" w:rsidRDefault="0062348B" w:rsidP="0062348B">
      <w:pPr>
        <w:pStyle w:val="Bezriadkovania"/>
        <w:jc w:val="center"/>
      </w:pPr>
    </w:p>
    <w:p w:rsidR="0062348B" w:rsidRDefault="0062348B" w:rsidP="0062348B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Pripomienky zasielať:</w:t>
      </w:r>
      <w:r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 xml:space="preserve">                • písomne na adresu: Obec Rudnianska Lehota 225, 972 26 Nitrianske Rudno</w:t>
      </w:r>
      <w:r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 xml:space="preserve">                • elektronicky na adresu: podatelna@rudnianskalehota.sk</w:t>
      </w:r>
      <w:r>
        <w:rPr>
          <w:rFonts w:ascii="Times New Roman" w:hAnsi="Times New Roman" w:cs="Times New Roman"/>
        </w:rPr>
        <w:br/>
      </w:r>
    </w:p>
    <w:p w:rsidR="0062348B" w:rsidRDefault="0062348B" w:rsidP="0062348B">
      <w:pPr>
        <w:pStyle w:val="Bezriadkovania"/>
        <w:jc w:val="center"/>
      </w:pPr>
    </w:p>
    <w:p w:rsidR="0062348B" w:rsidRDefault="0062348B" w:rsidP="0062348B">
      <w:pPr>
        <w:pStyle w:val="Bezriadkovania"/>
        <w:rPr>
          <w:b/>
          <w:bCs/>
        </w:rPr>
      </w:pPr>
    </w:p>
    <w:p w:rsidR="0062348B" w:rsidRDefault="0062348B" w:rsidP="0062348B">
      <w:pPr>
        <w:pStyle w:val="Bezriadkovania"/>
        <w:rPr>
          <w:color w:val="FF0000"/>
        </w:rPr>
      </w:pPr>
      <w:r>
        <w:rPr>
          <w:color w:val="FF0000"/>
        </w:rPr>
        <w:t>VZN</w:t>
      </w:r>
    </w:p>
    <w:p w:rsidR="0062348B" w:rsidRDefault="0062348B" w:rsidP="0062348B">
      <w:pPr>
        <w:pStyle w:val="Bezriadkovania"/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2348B" w:rsidTr="0039592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</w:pPr>
            <w:r>
              <w:t>Schválené dňa</w:t>
            </w:r>
          </w:p>
          <w:p w:rsidR="0062348B" w:rsidRDefault="0062348B" w:rsidP="00395922">
            <w:pPr>
              <w:pStyle w:val="Bezriadkovania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8B" w:rsidRDefault="007F504C" w:rsidP="00A3719A">
            <w:pPr>
              <w:jc w:val="center"/>
            </w:pPr>
            <w:r>
              <w:t>17.10.2025</w:t>
            </w:r>
          </w:p>
        </w:tc>
      </w:tr>
      <w:tr w:rsidR="0062348B" w:rsidTr="0039592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</w:pPr>
            <w:r>
              <w:t>Uznesením číslo</w:t>
            </w:r>
          </w:p>
          <w:p w:rsidR="0062348B" w:rsidRDefault="0062348B" w:rsidP="00395922">
            <w:pPr>
              <w:pStyle w:val="Bezriadkovania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8B" w:rsidRDefault="00A3719A" w:rsidP="00A3719A">
            <w:pPr>
              <w:jc w:val="center"/>
            </w:pPr>
            <w:r>
              <w:t>84/2025</w:t>
            </w:r>
          </w:p>
        </w:tc>
      </w:tr>
      <w:tr w:rsidR="0062348B" w:rsidTr="0039592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8B" w:rsidRDefault="0062348B" w:rsidP="00395922">
            <w:pPr>
              <w:pStyle w:val="Bezriadkovania"/>
            </w:pPr>
            <w:r>
              <w:t>Účinnosť od</w:t>
            </w:r>
          </w:p>
          <w:p w:rsidR="0062348B" w:rsidRDefault="0062348B" w:rsidP="00395922">
            <w:pPr>
              <w:pStyle w:val="Bezriadkovania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8B" w:rsidRDefault="007F504C" w:rsidP="00A3719A">
            <w:pPr>
              <w:jc w:val="center"/>
            </w:pPr>
            <w:r>
              <w:t>01.01.2026</w:t>
            </w:r>
          </w:p>
        </w:tc>
      </w:tr>
    </w:tbl>
    <w:p w:rsidR="0062348B" w:rsidRDefault="0062348B" w:rsidP="0062348B">
      <w:pPr>
        <w:pStyle w:val="Bezriadkovania"/>
        <w:rPr>
          <w:b/>
          <w:bCs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lastRenderedPageBreak/>
        <w:t xml:space="preserve">V Š E O B E C N E   Z Á V A Z N É   N A R I A D E N I E   O B C E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Rudnianska Lehota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č. 0</w:t>
      </w:r>
      <w:r w:rsidR="00B53B3B">
        <w:rPr>
          <w:rFonts w:ascii="Arial" w:eastAsia="Times New Roman" w:hAnsi="Arial" w:cs="Arial"/>
          <w:b/>
          <w:lang w:eastAsia="sk-SK"/>
        </w:rPr>
        <w:t>3</w:t>
      </w:r>
      <w:r>
        <w:rPr>
          <w:rFonts w:ascii="Arial" w:eastAsia="Times New Roman" w:hAnsi="Arial" w:cs="Arial"/>
          <w:b/>
          <w:lang w:eastAsia="sk-SK"/>
        </w:rPr>
        <w:t xml:space="preserve">/2025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O  D A N I  Z   N E H N U T E Ľ N O S T I  na kalendárny rok 2026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Obec Rudnianska Lehota    v súlade s ustanovením § 6 ods. 2 zákona č. 369/1990 Zb. o obecnom zriadení v znení neskorších predpisov a ustanoveniami    § 7 ods.  5,  6 a 7,  § 8 ods. 2 a 4, § 12 ods.  2 a 3, § 16 ods.  2 a 3, § 17 ods. 2, 3 a 4 , § 17a, § 98,  § 98b ods. 5, § 99e ods. 9 a § 103 ods. 5  zákona č. 582/2004 Z. z. o miestnych daniach a miestnom poplatku za komunálne odpady a drobné stavebné odpady  v znení neskorších predpisov u s t a n o v u j e  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>§ 1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Základné  ustanovenie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Obecné zastupiteľstvo v Rudnianskej Lehote podľa § 11 ods. 4 písm. d) zákona č. 369/1990 Zb. o obecnom zriadení v znení neskorších predpisov  r o z h o d l o, že v nadväznosti na § 98 zákona č. 582/2004 Z. z. o miestnych daniach a miestnom poplatku za komunálne odpady a drobné stavebné odpady v znení neskorších predpisov 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z a v á d z a  s účinnosťou od 1. januára 2026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                                              d a ň  z  n e h n u t e ľ n o s t í.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Toto všeobecne záväzné nariadenie upravuje podmienky určovania a vyberania dane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z nehnuteľností na území obce Rudnianska Lehota v zdaňovacom období roku 2026.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D A Ň   Z   P O Z E M K O V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§  2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 Základ dane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Správca dane ustanovuje na území obce Rudnianska Lehota hodnotu pozemku, ktorou sa pri výpočte základu dane z pozemkov násobí výmera pozemku v 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2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za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a) ornú pôdu, chmeľnice, vinice, ovocné sady          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0,2609 € /m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sk-SK"/>
        </w:rPr>
        <w:t>2</w:t>
      </w:r>
      <w:r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 xml:space="preserve">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trvalé trávnaté porasty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0,0235 € /m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sk-SK"/>
        </w:rPr>
        <w:t xml:space="preserve">2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b) záhrady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1,3200 € /m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sk-SK"/>
        </w:rPr>
        <w:t>2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c) zastavané plochy a nádvoria, ostatné plochy        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1,3200 € /</w:t>
      </w:r>
      <w:r>
        <w:rPr>
          <w:rFonts w:ascii="Arial" w:eastAsia="Times New Roman" w:hAnsi="Arial" w:cs="Arial"/>
          <w:sz w:val="20"/>
          <w:szCs w:val="20"/>
          <w:lang w:eastAsia="sk-SK"/>
        </w:rPr>
        <w:t>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2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d) lesné pozemky, na ktorých sú hospodárske lesy, rybníky s chovom rýb a ostatné hospodársky     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využívané vodné plochy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0,1500 € /m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sk-SK"/>
        </w:rPr>
        <w:t>2</w:t>
      </w:r>
      <w:r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e) stavebné pozemky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13,2700 € /m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sk-SK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.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62348B" w:rsidRDefault="0062348B" w:rsidP="0062348B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§ 3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Sadzba dane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Správca dane určuje na území obce Rudnianska Lehota pre  pozemky uvedené v § 6 ods. 1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písm. a) zákona o miestnych daniach  okrem pozemkov nachádzajúcich sa v jednotlivej časti  obce uvedenej v § 3 ods. 2 tohto všeobecne záväzného nariadenia, ročnú sadzbu dane z pozemkov: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za ornú pôdu, chmeľnice, vinice, ovocné sady, trvalé trávnaté porasty 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0,60  %,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Správca dane určuje na území obce Rudnianska Lehota pre  pozemky uvedené v § 6 ods. 1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písm. d) zákona o miestnych daniach  , ročnú sadzbu dane z pozemkov za: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lesné pozemky, na ktorých sú hospodárske lesy,  rybníky s chovom rýb a ostatné hospodársky využívané vodné plochy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0,75%,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Správca dane určuje na území obce Rudnianska Lehota pre  pozemky uvedené v § 6 ods. 1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písm. b) c) a e) zákona o miestnych daniach ročnú sadzbu dane z pozemkov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a) záhrady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0,93 %,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b) zastavané plochy a nádvoria, ostatné plochy 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0,93 %,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c) stavebné pozemky                                          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0,93%.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D A Ň   Z O   S T A V I E B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§ 4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Sadzba dane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</w:p>
    <w:p w:rsidR="0062348B" w:rsidRDefault="0062348B" w:rsidP="0062348B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Správca dane určuje pre  stavby na  území obce Rudnianska Lehota,  ročnú sadzbu dane zo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stavieb za každý aj začatý m2 zastavanej plochy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a)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0,074 €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za stavby na bývanie a drobné stavby, ktoré majú doplnkovú funkciu pre hlavnú stavbu,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b)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0,074 €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za stavby na pôdohospodársku produkciu, skleníky, stavby pre vodné hospodárstvo, stavby využívané na skladovanie vlastnej pôdohospodárskej produkcie vrátane stavieb na vlastnú administratívu 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c)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0,335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€ za chaty a stavby  na individuálnu rekreáciu,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d)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0,149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€ za samostatne stojace garáže,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e)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0,149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€ za stavby hromadných garáží,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f) 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0,413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€  za stavby hromadných garáží umiestnené pod zemou,  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g)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1,244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€ za priemyselné stavby, stavby slúžiace energetike, stavby slúžiace stavebníctvu, stavby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využívané na skladovanie vlastnej produkcie vrátane stavieb na vlastnú administratívu 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h)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1,244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€ za stavby na ostatné podnikanie a na zárobkovú činnosť, skladovanie a administratívu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súvisiacu s ostatným podnikaním a zárobkovou činnosťou 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i)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0,074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€ za ostatné stavby  neuvedené v písmenách a) až h).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( 2 ) Správca dane určuje pri viacpodlažných stavbách pre všetky druhy stavieb príplatok za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podlažie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0,056 €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za každé ďalšie podlažie okrem prvého nadzemného podlažia .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 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D A Ň   Z  B Y T O V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§ 5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Sadzba dane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Ročná sadzba dane z bytov  je 0,073 € za každý aj začatý m2 podlahovej plochy bytu a nebytového priestoru  v bytovom dome.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§ 6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Oslobodenie od dane a zníženie dane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(1) Správca dane  od dane z pozemkov  oslobodzuje: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a) pozemky, na ktorých sú cintoríny, kolumbária, urnové háje a rozptylové lúky,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(2) Správca dane od dane zo stavieb  oslobodzuje:</w:t>
      </w:r>
    </w:p>
    <w:p w:rsidR="0062348B" w:rsidRDefault="0062348B" w:rsidP="0062348B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stavby a byty na bývanie vo vlastníctve fyzických osôb v hmotnej núdzi alebo fyzických osôb  starších  ako 70 rokov, držiteľov preukazu fyzickej osoby s ťažkým zdravotným postihnutím, ako aj prevažne alebo úplne bezvládnych fyzických osôb, ktoré slúžia na ich trvalé bývanie,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Správca dane ustanovuje, že veková hranica fyzických osôb na poskytnutie oslobodenia ,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stavieb a bytov od dane  alebo zníženia  daňovej povinnosti  je viac ako  70 rokov.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Daňovník je povinný uplatniť nárok na zníženie dane alebo oslobodenie od dane v priznaní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k dani z nehnuteľností alebo v čiastkovom priznaní na to zdaňovacie obdobie, na ktoré mu prvýkrát vzniká nárok na oslobodenie od dane najneskôr do 31.januára príslušného zdaňovacieho obdobia. Inak nárok na príslušné zdaňovacie obdobie zaniká.</w:t>
      </w:r>
    </w:p>
    <w:p w:rsidR="0062348B" w:rsidRDefault="0062348B" w:rsidP="00623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   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§ 7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Suma dane</w:t>
      </w:r>
      <w:r>
        <w:rPr>
          <w:rFonts w:ascii="Arial" w:eastAsia="Times New Roman" w:hAnsi="Arial" w:cs="Arial"/>
          <w:lang w:eastAsia="sk-SK"/>
        </w:rPr>
        <w:t xml:space="preserve">, </w:t>
      </w:r>
      <w:r>
        <w:rPr>
          <w:rFonts w:ascii="Arial" w:eastAsia="Times New Roman" w:hAnsi="Arial" w:cs="Arial"/>
          <w:b/>
          <w:lang w:eastAsia="sk-SK"/>
        </w:rPr>
        <w:t xml:space="preserve">ktorú správca dane nevyrubí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Správca dane ustanovuje, že daň najviac v úhrne do sumy 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>5 eur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nebude vyrubovať.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§ 8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 Záverečné ustanovenie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62348B" w:rsidRDefault="0062348B" w:rsidP="0062348B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Dňom účinnosti tohto všeobecne záväzného nariadenia o dani z nehnuteľností sa zrušuje </w:t>
      </w:r>
    </w:p>
    <w:p w:rsidR="0062348B" w:rsidRDefault="0062348B" w:rsidP="0062348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Všeobecne záväzné nariadenie o dani z nehnuteľností platné na rok 2025 č. 02/2024, zo dňa </w:t>
      </w:r>
      <w:r w:rsidR="00B82739">
        <w:rPr>
          <w:rFonts w:ascii="Arial" w:eastAsia="Times New Roman" w:hAnsi="Arial" w:cs="Arial"/>
          <w:sz w:val="20"/>
          <w:szCs w:val="20"/>
          <w:lang w:eastAsia="sk-SK"/>
        </w:rPr>
        <w:t>13</w:t>
      </w:r>
      <w:r>
        <w:rPr>
          <w:rFonts w:ascii="Arial" w:eastAsia="Times New Roman" w:hAnsi="Arial" w:cs="Arial"/>
          <w:sz w:val="20"/>
          <w:szCs w:val="20"/>
          <w:lang w:eastAsia="sk-SK"/>
        </w:rPr>
        <w:t>.12.202</w:t>
      </w:r>
      <w:r w:rsidR="00B82739">
        <w:rPr>
          <w:rFonts w:ascii="Arial" w:eastAsia="Times New Roman" w:hAnsi="Arial" w:cs="Arial"/>
          <w:sz w:val="20"/>
          <w:szCs w:val="20"/>
          <w:lang w:eastAsia="sk-SK"/>
        </w:rPr>
        <w:t>4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(2) Obecné zastupiteľstvo obce Rudnianska Lehota    sa na tomto všeobecne záväznom nariadení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o dani z nehnuteľností na rok 2026 uznieslo dňa</w:t>
      </w:r>
      <w:r w:rsidR="007F504C">
        <w:rPr>
          <w:rFonts w:ascii="Arial" w:eastAsia="Times New Roman" w:hAnsi="Arial" w:cs="Arial"/>
          <w:sz w:val="20"/>
          <w:szCs w:val="20"/>
          <w:lang w:eastAsia="sk-SK"/>
        </w:rPr>
        <w:t xml:space="preserve"> 17.10.2025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, uznesením číslo </w:t>
      </w:r>
      <w:r w:rsidR="00A3719A">
        <w:rPr>
          <w:rFonts w:ascii="Arial" w:eastAsia="Times New Roman" w:hAnsi="Arial" w:cs="Arial"/>
          <w:sz w:val="20"/>
          <w:szCs w:val="20"/>
          <w:lang w:eastAsia="sk-SK"/>
        </w:rPr>
        <w:t>84/2025.</w:t>
      </w:r>
      <w:bookmarkStart w:id="0" w:name="_GoBack"/>
      <w:bookmarkEnd w:id="0"/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§ 9 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Účinnosť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Toto nariadenie nadobúda účinnosť 1. januára 2026</w:t>
      </w:r>
    </w:p>
    <w:p w:rsidR="0062348B" w:rsidRDefault="0062348B" w:rsidP="006234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2348B" w:rsidRDefault="0062348B" w:rsidP="0062348B">
      <w:r>
        <w:t xml:space="preserve">      </w:t>
      </w:r>
    </w:p>
    <w:p w:rsidR="0062348B" w:rsidRDefault="0062348B" w:rsidP="0062348B"/>
    <w:p w:rsidR="0062348B" w:rsidRDefault="0062348B" w:rsidP="0062348B">
      <w:pPr>
        <w:pStyle w:val="Bezriadkovania"/>
      </w:pPr>
      <w:r>
        <w:t xml:space="preserve">                                                                                                                       Ivan </w:t>
      </w:r>
      <w:proofErr w:type="spellStart"/>
      <w:r>
        <w:t>Javorček</w:t>
      </w:r>
      <w:proofErr w:type="spellEnd"/>
    </w:p>
    <w:p w:rsidR="0062348B" w:rsidRDefault="0062348B" w:rsidP="0062348B">
      <w:pPr>
        <w:pStyle w:val="Bezriadkovania"/>
      </w:pPr>
      <w:r>
        <w:t xml:space="preserve">                                                                                                                       starosta obce</w:t>
      </w:r>
    </w:p>
    <w:p w:rsidR="0062348B" w:rsidRDefault="0062348B" w:rsidP="0062348B"/>
    <w:p w:rsidR="0062348B" w:rsidRDefault="0062348B" w:rsidP="0062348B"/>
    <w:p w:rsidR="0062348B" w:rsidRDefault="0062348B" w:rsidP="0062348B"/>
    <w:p w:rsidR="0062348B" w:rsidRDefault="0062348B" w:rsidP="0062348B"/>
    <w:p w:rsidR="0062348B" w:rsidRDefault="0062348B" w:rsidP="0062348B"/>
    <w:p w:rsidR="005D766B" w:rsidRDefault="005D766B"/>
    <w:sectPr w:rsidR="005D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2E1"/>
    <w:multiLevelType w:val="hybridMultilevel"/>
    <w:tmpl w:val="186EB052"/>
    <w:lvl w:ilvl="0" w:tplc="961C2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2660"/>
    <w:multiLevelType w:val="hybridMultilevel"/>
    <w:tmpl w:val="5AAE2D18"/>
    <w:lvl w:ilvl="0" w:tplc="DD2C87C0">
      <w:start w:val="1"/>
      <w:numFmt w:val="decimal"/>
      <w:lvlText w:val="%1."/>
      <w:lvlJc w:val="left"/>
      <w:pPr>
        <w:ind w:left="540" w:hanging="360"/>
      </w:pPr>
    </w:lvl>
    <w:lvl w:ilvl="1" w:tplc="041B0019">
      <w:start w:val="1"/>
      <w:numFmt w:val="lowerLetter"/>
      <w:lvlText w:val="%2."/>
      <w:lvlJc w:val="left"/>
      <w:pPr>
        <w:ind w:left="1260" w:hanging="360"/>
      </w:pPr>
    </w:lvl>
    <w:lvl w:ilvl="2" w:tplc="041B001B">
      <w:start w:val="1"/>
      <w:numFmt w:val="lowerRoman"/>
      <w:lvlText w:val="%3."/>
      <w:lvlJc w:val="right"/>
      <w:pPr>
        <w:ind w:left="1980" w:hanging="180"/>
      </w:pPr>
    </w:lvl>
    <w:lvl w:ilvl="3" w:tplc="041B000F">
      <w:start w:val="1"/>
      <w:numFmt w:val="decimal"/>
      <w:lvlText w:val="%4."/>
      <w:lvlJc w:val="left"/>
      <w:pPr>
        <w:ind w:left="2700" w:hanging="360"/>
      </w:pPr>
    </w:lvl>
    <w:lvl w:ilvl="4" w:tplc="041B0019">
      <w:start w:val="1"/>
      <w:numFmt w:val="lowerLetter"/>
      <w:lvlText w:val="%5."/>
      <w:lvlJc w:val="left"/>
      <w:pPr>
        <w:ind w:left="3420" w:hanging="360"/>
      </w:pPr>
    </w:lvl>
    <w:lvl w:ilvl="5" w:tplc="041B001B">
      <w:start w:val="1"/>
      <w:numFmt w:val="lowerRoman"/>
      <w:lvlText w:val="%6."/>
      <w:lvlJc w:val="right"/>
      <w:pPr>
        <w:ind w:left="4140" w:hanging="180"/>
      </w:pPr>
    </w:lvl>
    <w:lvl w:ilvl="6" w:tplc="041B000F">
      <w:start w:val="1"/>
      <w:numFmt w:val="decimal"/>
      <w:lvlText w:val="%7."/>
      <w:lvlJc w:val="left"/>
      <w:pPr>
        <w:ind w:left="4860" w:hanging="360"/>
      </w:pPr>
    </w:lvl>
    <w:lvl w:ilvl="7" w:tplc="041B0019">
      <w:start w:val="1"/>
      <w:numFmt w:val="lowerLetter"/>
      <w:lvlText w:val="%8."/>
      <w:lvlJc w:val="left"/>
      <w:pPr>
        <w:ind w:left="5580" w:hanging="360"/>
      </w:pPr>
    </w:lvl>
    <w:lvl w:ilvl="8" w:tplc="041B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61A7F63"/>
    <w:multiLevelType w:val="hybridMultilevel"/>
    <w:tmpl w:val="9D566DF4"/>
    <w:lvl w:ilvl="0" w:tplc="AB1A92B4">
      <w:start w:val="1"/>
      <w:numFmt w:val="decimal"/>
      <w:lvlText w:val="%1)"/>
      <w:lvlJc w:val="left"/>
      <w:pPr>
        <w:ind w:left="660" w:hanging="360"/>
      </w:pPr>
    </w:lvl>
    <w:lvl w:ilvl="1" w:tplc="041B0019">
      <w:start w:val="1"/>
      <w:numFmt w:val="lowerLetter"/>
      <w:lvlText w:val="%2."/>
      <w:lvlJc w:val="left"/>
      <w:pPr>
        <w:ind w:left="1380" w:hanging="360"/>
      </w:pPr>
    </w:lvl>
    <w:lvl w:ilvl="2" w:tplc="041B001B">
      <w:start w:val="1"/>
      <w:numFmt w:val="lowerRoman"/>
      <w:lvlText w:val="%3."/>
      <w:lvlJc w:val="right"/>
      <w:pPr>
        <w:ind w:left="2100" w:hanging="180"/>
      </w:pPr>
    </w:lvl>
    <w:lvl w:ilvl="3" w:tplc="041B000F">
      <w:start w:val="1"/>
      <w:numFmt w:val="decimal"/>
      <w:lvlText w:val="%4."/>
      <w:lvlJc w:val="left"/>
      <w:pPr>
        <w:ind w:left="2820" w:hanging="360"/>
      </w:pPr>
    </w:lvl>
    <w:lvl w:ilvl="4" w:tplc="041B0019">
      <w:start w:val="1"/>
      <w:numFmt w:val="lowerLetter"/>
      <w:lvlText w:val="%5."/>
      <w:lvlJc w:val="left"/>
      <w:pPr>
        <w:ind w:left="3540" w:hanging="360"/>
      </w:pPr>
    </w:lvl>
    <w:lvl w:ilvl="5" w:tplc="041B001B">
      <w:start w:val="1"/>
      <w:numFmt w:val="lowerRoman"/>
      <w:lvlText w:val="%6."/>
      <w:lvlJc w:val="right"/>
      <w:pPr>
        <w:ind w:left="4260" w:hanging="180"/>
      </w:pPr>
    </w:lvl>
    <w:lvl w:ilvl="6" w:tplc="041B000F">
      <w:start w:val="1"/>
      <w:numFmt w:val="decimal"/>
      <w:lvlText w:val="%7."/>
      <w:lvlJc w:val="left"/>
      <w:pPr>
        <w:ind w:left="4980" w:hanging="360"/>
      </w:pPr>
    </w:lvl>
    <w:lvl w:ilvl="7" w:tplc="041B0019">
      <w:start w:val="1"/>
      <w:numFmt w:val="lowerLetter"/>
      <w:lvlText w:val="%8."/>
      <w:lvlJc w:val="left"/>
      <w:pPr>
        <w:ind w:left="5700" w:hanging="360"/>
      </w:pPr>
    </w:lvl>
    <w:lvl w:ilvl="8" w:tplc="041B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E886CC9"/>
    <w:multiLevelType w:val="hybridMultilevel"/>
    <w:tmpl w:val="D34495EE"/>
    <w:lvl w:ilvl="0" w:tplc="0C429000">
      <w:start w:val="1"/>
      <w:numFmt w:val="decimal"/>
      <w:lvlText w:val="(%1)"/>
      <w:lvlJc w:val="left"/>
      <w:pPr>
        <w:ind w:left="690" w:hanging="360"/>
      </w:pPr>
    </w:lvl>
    <w:lvl w:ilvl="1" w:tplc="041B0019">
      <w:start w:val="1"/>
      <w:numFmt w:val="lowerLetter"/>
      <w:lvlText w:val="%2."/>
      <w:lvlJc w:val="left"/>
      <w:pPr>
        <w:ind w:left="1410" w:hanging="360"/>
      </w:pPr>
    </w:lvl>
    <w:lvl w:ilvl="2" w:tplc="041B001B">
      <w:start w:val="1"/>
      <w:numFmt w:val="lowerRoman"/>
      <w:lvlText w:val="%3."/>
      <w:lvlJc w:val="right"/>
      <w:pPr>
        <w:ind w:left="2130" w:hanging="180"/>
      </w:pPr>
    </w:lvl>
    <w:lvl w:ilvl="3" w:tplc="041B000F">
      <w:start w:val="1"/>
      <w:numFmt w:val="decimal"/>
      <w:lvlText w:val="%4."/>
      <w:lvlJc w:val="left"/>
      <w:pPr>
        <w:ind w:left="2850" w:hanging="360"/>
      </w:pPr>
    </w:lvl>
    <w:lvl w:ilvl="4" w:tplc="041B0019">
      <w:start w:val="1"/>
      <w:numFmt w:val="lowerLetter"/>
      <w:lvlText w:val="%5."/>
      <w:lvlJc w:val="left"/>
      <w:pPr>
        <w:ind w:left="3570" w:hanging="360"/>
      </w:pPr>
    </w:lvl>
    <w:lvl w:ilvl="5" w:tplc="041B001B">
      <w:start w:val="1"/>
      <w:numFmt w:val="lowerRoman"/>
      <w:lvlText w:val="%6."/>
      <w:lvlJc w:val="right"/>
      <w:pPr>
        <w:ind w:left="4290" w:hanging="180"/>
      </w:pPr>
    </w:lvl>
    <w:lvl w:ilvl="6" w:tplc="041B000F">
      <w:start w:val="1"/>
      <w:numFmt w:val="decimal"/>
      <w:lvlText w:val="%7."/>
      <w:lvlJc w:val="left"/>
      <w:pPr>
        <w:ind w:left="5010" w:hanging="360"/>
      </w:pPr>
    </w:lvl>
    <w:lvl w:ilvl="7" w:tplc="041B0019">
      <w:start w:val="1"/>
      <w:numFmt w:val="lowerLetter"/>
      <w:lvlText w:val="%8."/>
      <w:lvlJc w:val="left"/>
      <w:pPr>
        <w:ind w:left="5730" w:hanging="360"/>
      </w:pPr>
    </w:lvl>
    <w:lvl w:ilvl="8" w:tplc="041B001B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6325C51"/>
    <w:multiLevelType w:val="hybridMultilevel"/>
    <w:tmpl w:val="18A833DA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1609F"/>
    <w:multiLevelType w:val="hybridMultilevel"/>
    <w:tmpl w:val="459E309C"/>
    <w:lvl w:ilvl="0" w:tplc="085C049C">
      <w:start w:val="1"/>
      <w:numFmt w:val="decimal"/>
      <w:lvlText w:val="(%1)"/>
      <w:lvlJc w:val="left"/>
      <w:pPr>
        <w:ind w:left="660" w:hanging="360"/>
      </w:pPr>
    </w:lvl>
    <w:lvl w:ilvl="1" w:tplc="041B0019">
      <w:start w:val="1"/>
      <w:numFmt w:val="lowerLetter"/>
      <w:lvlText w:val="%2."/>
      <w:lvlJc w:val="left"/>
      <w:pPr>
        <w:ind w:left="1380" w:hanging="360"/>
      </w:pPr>
    </w:lvl>
    <w:lvl w:ilvl="2" w:tplc="041B001B">
      <w:start w:val="1"/>
      <w:numFmt w:val="lowerRoman"/>
      <w:lvlText w:val="%3."/>
      <w:lvlJc w:val="right"/>
      <w:pPr>
        <w:ind w:left="2100" w:hanging="180"/>
      </w:pPr>
    </w:lvl>
    <w:lvl w:ilvl="3" w:tplc="041B000F">
      <w:start w:val="1"/>
      <w:numFmt w:val="decimal"/>
      <w:lvlText w:val="%4."/>
      <w:lvlJc w:val="left"/>
      <w:pPr>
        <w:ind w:left="2820" w:hanging="360"/>
      </w:pPr>
    </w:lvl>
    <w:lvl w:ilvl="4" w:tplc="041B0019">
      <w:start w:val="1"/>
      <w:numFmt w:val="lowerLetter"/>
      <w:lvlText w:val="%5."/>
      <w:lvlJc w:val="left"/>
      <w:pPr>
        <w:ind w:left="3540" w:hanging="360"/>
      </w:pPr>
    </w:lvl>
    <w:lvl w:ilvl="5" w:tplc="041B001B">
      <w:start w:val="1"/>
      <w:numFmt w:val="lowerRoman"/>
      <w:lvlText w:val="%6."/>
      <w:lvlJc w:val="right"/>
      <w:pPr>
        <w:ind w:left="4260" w:hanging="180"/>
      </w:pPr>
    </w:lvl>
    <w:lvl w:ilvl="6" w:tplc="041B000F">
      <w:start w:val="1"/>
      <w:numFmt w:val="decimal"/>
      <w:lvlText w:val="%7."/>
      <w:lvlJc w:val="left"/>
      <w:pPr>
        <w:ind w:left="4980" w:hanging="360"/>
      </w:pPr>
    </w:lvl>
    <w:lvl w:ilvl="7" w:tplc="041B0019">
      <w:start w:val="1"/>
      <w:numFmt w:val="lowerLetter"/>
      <w:lvlText w:val="%8."/>
      <w:lvlJc w:val="left"/>
      <w:pPr>
        <w:ind w:left="5700" w:hanging="360"/>
      </w:pPr>
    </w:lvl>
    <w:lvl w:ilvl="8" w:tplc="041B001B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B3B6632"/>
    <w:multiLevelType w:val="hybridMultilevel"/>
    <w:tmpl w:val="13B2EC6C"/>
    <w:lvl w:ilvl="0" w:tplc="CABC10CE">
      <w:start w:val="1"/>
      <w:numFmt w:val="decimal"/>
      <w:lvlText w:val="(%1)"/>
      <w:lvlJc w:val="left"/>
      <w:pPr>
        <w:ind w:left="540" w:hanging="360"/>
      </w:pPr>
    </w:lvl>
    <w:lvl w:ilvl="1" w:tplc="041B0019">
      <w:start w:val="1"/>
      <w:numFmt w:val="lowerLetter"/>
      <w:lvlText w:val="%2."/>
      <w:lvlJc w:val="left"/>
      <w:pPr>
        <w:ind w:left="1260" w:hanging="360"/>
      </w:pPr>
    </w:lvl>
    <w:lvl w:ilvl="2" w:tplc="041B001B">
      <w:start w:val="1"/>
      <w:numFmt w:val="lowerRoman"/>
      <w:lvlText w:val="%3."/>
      <w:lvlJc w:val="right"/>
      <w:pPr>
        <w:ind w:left="1980" w:hanging="180"/>
      </w:pPr>
    </w:lvl>
    <w:lvl w:ilvl="3" w:tplc="041B000F">
      <w:start w:val="1"/>
      <w:numFmt w:val="decimal"/>
      <w:lvlText w:val="%4."/>
      <w:lvlJc w:val="left"/>
      <w:pPr>
        <w:ind w:left="2700" w:hanging="360"/>
      </w:pPr>
    </w:lvl>
    <w:lvl w:ilvl="4" w:tplc="041B0019">
      <w:start w:val="1"/>
      <w:numFmt w:val="lowerLetter"/>
      <w:lvlText w:val="%5."/>
      <w:lvlJc w:val="left"/>
      <w:pPr>
        <w:ind w:left="3420" w:hanging="360"/>
      </w:pPr>
    </w:lvl>
    <w:lvl w:ilvl="5" w:tplc="041B001B">
      <w:start w:val="1"/>
      <w:numFmt w:val="lowerRoman"/>
      <w:lvlText w:val="%6."/>
      <w:lvlJc w:val="right"/>
      <w:pPr>
        <w:ind w:left="4140" w:hanging="180"/>
      </w:pPr>
    </w:lvl>
    <w:lvl w:ilvl="6" w:tplc="041B000F">
      <w:start w:val="1"/>
      <w:numFmt w:val="decimal"/>
      <w:lvlText w:val="%7."/>
      <w:lvlJc w:val="left"/>
      <w:pPr>
        <w:ind w:left="4860" w:hanging="360"/>
      </w:pPr>
    </w:lvl>
    <w:lvl w:ilvl="7" w:tplc="041B0019">
      <w:start w:val="1"/>
      <w:numFmt w:val="lowerLetter"/>
      <w:lvlText w:val="%8."/>
      <w:lvlJc w:val="left"/>
      <w:pPr>
        <w:ind w:left="5580" w:hanging="360"/>
      </w:pPr>
    </w:lvl>
    <w:lvl w:ilvl="8" w:tplc="041B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8B"/>
    <w:rsid w:val="003C3778"/>
    <w:rsid w:val="005D766B"/>
    <w:rsid w:val="0062348B"/>
    <w:rsid w:val="007236FE"/>
    <w:rsid w:val="007F504C"/>
    <w:rsid w:val="00A3719A"/>
    <w:rsid w:val="00B53B3B"/>
    <w:rsid w:val="00B8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6279"/>
  <w15:chartTrackingRefBased/>
  <w15:docId w15:val="{ED439A6B-D1A5-4923-81C1-BBF8E451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348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2348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2348B"/>
    <w:pPr>
      <w:ind w:left="720"/>
      <w:contextualSpacing/>
    </w:pPr>
  </w:style>
  <w:style w:type="character" w:customStyle="1" w:styleId="markedcontent">
    <w:name w:val="markedcontent"/>
    <w:basedOn w:val="Predvolenpsmoodseku"/>
    <w:rsid w:val="0062348B"/>
  </w:style>
  <w:style w:type="table" w:styleId="Mriekatabuky">
    <w:name w:val="Table Grid"/>
    <w:basedOn w:val="Normlnatabuka"/>
    <w:uiPriority w:val="59"/>
    <w:rsid w:val="006234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JAVORČEKOVÁ Monika</dc:creator>
  <cp:keywords/>
  <dc:description/>
  <cp:lastModifiedBy>JAVORČEKOVÁ Monika</cp:lastModifiedBy>
  <cp:revision>13</cp:revision>
  <dcterms:created xsi:type="dcterms:W3CDTF">2025-09-30T14:38:00Z</dcterms:created>
  <dcterms:modified xsi:type="dcterms:W3CDTF">2025-10-31T07:51:00Z</dcterms:modified>
</cp:coreProperties>
</file>