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5265"/>
        <w:gridCol w:w="2310"/>
      </w:tblGrid>
      <w:tr w:rsidR="00887F5B" w:rsidTr="00132861">
        <w:trPr>
          <w:trHeight w:val="1842"/>
        </w:trPr>
        <w:tc>
          <w:tcPr>
            <w:tcW w:w="1740"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spacing w:line="276" w:lineRule="auto"/>
              <w:jc w:val="center"/>
            </w:pPr>
          </w:p>
          <w:p w:rsidR="00887F5B" w:rsidRDefault="00887F5B" w:rsidP="00132861">
            <w:pPr>
              <w:pStyle w:val="Bezriadkovania"/>
              <w:spacing w:line="276" w:lineRule="auto"/>
              <w:ind w:left="-8"/>
            </w:pPr>
          </w:p>
          <w:p w:rsidR="00887F5B" w:rsidRDefault="00887F5B" w:rsidP="00132861">
            <w:pPr>
              <w:pStyle w:val="Bezriadkovania"/>
              <w:spacing w:line="276" w:lineRule="auto"/>
              <w:jc w:val="center"/>
            </w:pPr>
            <w:r>
              <w:rPr>
                <w:rFonts w:ascii="Calibri" w:hAnsi="Calibri" w:cs="Calibri"/>
                <w:noProof/>
              </w:rPr>
              <w:drawing>
                <wp:inline distT="0" distB="0" distL="0" distR="0" wp14:anchorId="61AA39BE" wp14:editId="5A761ECA">
                  <wp:extent cx="704850" cy="809625"/>
                  <wp:effectExtent l="0" t="0" r="0" b="0"/>
                  <wp:docPr id="1" name="Obrázok 1" descr="http://www.obce.info/files/imagecache/ikona-erb/erb/tre_209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obce.info/files/imagecache/ikona-erb/erb/tre_209_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rsidR="00887F5B" w:rsidRDefault="00887F5B" w:rsidP="00132861">
            <w:pPr>
              <w:pStyle w:val="Bezriadkovania"/>
              <w:spacing w:line="276" w:lineRule="auto"/>
              <w:jc w:val="center"/>
            </w:pPr>
          </w:p>
        </w:tc>
        <w:tc>
          <w:tcPr>
            <w:tcW w:w="5265"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spacing w:line="276" w:lineRule="auto"/>
              <w:jc w:val="center"/>
            </w:pPr>
          </w:p>
          <w:p w:rsidR="00887F5B" w:rsidRDefault="00887F5B" w:rsidP="00132861">
            <w:pPr>
              <w:pStyle w:val="Bezriadkovania"/>
              <w:spacing w:line="276" w:lineRule="auto"/>
              <w:jc w:val="center"/>
            </w:pPr>
          </w:p>
          <w:p w:rsidR="00887F5B" w:rsidRDefault="00887F5B" w:rsidP="00132861">
            <w:pPr>
              <w:pStyle w:val="Bezriadkovania"/>
              <w:spacing w:line="276" w:lineRule="auto"/>
              <w:jc w:val="center"/>
              <w:rPr>
                <w:b/>
                <w:bCs/>
                <w:sz w:val="24"/>
                <w:szCs w:val="24"/>
              </w:rPr>
            </w:pPr>
          </w:p>
          <w:p w:rsidR="00887F5B" w:rsidRDefault="00887F5B" w:rsidP="00132861">
            <w:pPr>
              <w:pStyle w:val="Bezriadkovania"/>
              <w:spacing w:line="276" w:lineRule="auto"/>
              <w:jc w:val="center"/>
              <w:rPr>
                <w:b/>
                <w:bCs/>
                <w:sz w:val="24"/>
                <w:szCs w:val="24"/>
              </w:rPr>
            </w:pPr>
            <w:r>
              <w:rPr>
                <w:b/>
                <w:bCs/>
                <w:sz w:val="24"/>
                <w:szCs w:val="24"/>
              </w:rPr>
              <w:t>OBEC RUDNIANSKA LEHOTA</w:t>
            </w:r>
          </w:p>
          <w:p w:rsidR="00887F5B" w:rsidRDefault="00887F5B" w:rsidP="00132861">
            <w:pPr>
              <w:pStyle w:val="Bezriadkovania"/>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tcPr>
          <w:p w:rsidR="00887F5B" w:rsidRDefault="00887F5B" w:rsidP="00132861"/>
          <w:p w:rsidR="00887F5B" w:rsidRDefault="00887F5B" w:rsidP="00132861">
            <w:pPr>
              <w:pStyle w:val="Bezriadkovania"/>
              <w:spacing w:line="276" w:lineRule="auto"/>
              <w:jc w:val="center"/>
            </w:pPr>
          </w:p>
          <w:p w:rsidR="00887F5B" w:rsidRDefault="00887F5B" w:rsidP="00132861">
            <w:pPr>
              <w:pStyle w:val="Bezriadkovania"/>
              <w:spacing w:line="276" w:lineRule="auto"/>
              <w:jc w:val="center"/>
            </w:pPr>
            <w:r>
              <w:t>VZN č. 0</w:t>
            </w:r>
            <w:r w:rsidR="001369CC">
              <w:t>4</w:t>
            </w:r>
            <w:r>
              <w:t>/2025</w:t>
            </w:r>
          </w:p>
        </w:tc>
      </w:tr>
    </w:tbl>
    <w:p w:rsidR="00887F5B" w:rsidRDefault="00887F5B" w:rsidP="00887F5B">
      <w:pPr>
        <w:pStyle w:val="Bezriadkovania"/>
        <w:jc w:val="center"/>
      </w:pPr>
    </w:p>
    <w:p w:rsidR="00887F5B" w:rsidRDefault="00887F5B" w:rsidP="00887F5B">
      <w:pPr>
        <w:pStyle w:val="Bezriadkovania"/>
        <w:jc w:val="center"/>
      </w:pPr>
    </w:p>
    <w:p w:rsidR="00887F5B" w:rsidRDefault="00887F5B" w:rsidP="00887F5B">
      <w:pPr>
        <w:pStyle w:val="Bezriadkovania"/>
        <w:jc w:val="center"/>
      </w:pPr>
    </w:p>
    <w:p w:rsidR="00887F5B" w:rsidRDefault="00887F5B" w:rsidP="00887F5B">
      <w:pPr>
        <w:pStyle w:val="Bezriadkovania"/>
        <w:jc w:val="center"/>
      </w:pPr>
    </w:p>
    <w:p w:rsidR="00887F5B" w:rsidRDefault="00887F5B" w:rsidP="00887F5B">
      <w:pPr>
        <w:pStyle w:val="Bezriadkovania"/>
        <w:jc w:val="center"/>
      </w:pPr>
    </w:p>
    <w:p w:rsidR="00887F5B" w:rsidRDefault="00887F5B" w:rsidP="00887F5B">
      <w:pPr>
        <w:pStyle w:val="Bezriadkovania"/>
        <w:jc w:val="center"/>
      </w:pPr>
    </w:p>
    <w:p w:rsidR="00887F5B" w:rsidRDefault="00887F5B" w:rsidP="00887F5B">
      <w:pPr>
        <w:spacing w:after="0" w:line="240" w:lineRule="auto"/>
        <w:jc w:val="center"/>
        <w:rPr>
          <w:rFonts w:ascii="Times New Roman" w:eastAsia="Times New Roman" w:hAnsi="Times New Roman" w:cs="Times New Roman"/>
          <w:lang w:eastAsia="sk-SK"/>
        </w:rPr>
      </w:pPr>
      <w:bookmarkStart w:id="0" w:name="_Hlk16767295"/>
      <w:r>
        <w:rPr>
          <w:rFonts w:ascii="Times New Roman" w:eastAsia="Times New Roman" w:hAnsi="Times New Roman" w:cs="Times New Roman"/>
          <w:lang w:eastAsia="sk-SK"/>
        </w:rPr>
        <w:t>Všeobecne záväzné nariadenie obce Rudnianska Lehota č. 0</w:t>
      </w:r>
      <w:r w:rsidR="001369CC">
        <w:rPr>
          <w:rFonts w:ascii="Times New Roman" w:eastAsia="Times New Roman" w:hAnsi="Times New Roman" w:cs="Times New Roman"/>
          <w:lang w:eastAsia="sk-SK"/>
        </w:rPr>
        <w:t>4</w:t>
      </w:r>
      <w:r>
        <w:rPr>
          <w:rFonts w:ascii="Times New Roman" w:eastAsia="Times New Roman" w:hAnsi="Times New Roman" w:cs="Times New Roman"/>
          <w:lang w:eastAsia="sk-SK"/>
        </w:rPr>
        <w:t>/202</w:t>
      </w:r>
      <w:r w:rsidR="001369CC">
        <w:rPr>
          <w:rFonts w:ascii="Times New Roman" w:eastAsia="Times New Roman" w:hAnsi="Times New Roman" w:cs="Times New Roman"/>
          <w:lang w:eastAsia="sk-SK"/>
        </w:rPr>
        <w:t>5</w:t>
      </w:r>
    </w:p>
    <w:p w:rsidR="00887F5B" w:rsidRDefault="00887F5B" w:rsidP="00887F5B">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o miestnych daniach a miestnom poplatku za komunálne odpady </w:t>
      </w:r>
    </w:p>
    <w:p w:rsidR="00887F5B" w:rsidRDefault="00887F5B" w:rsidP="00887F5B">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a drobné stavebné odpady na kalendárny rok 202</w:t>
      </w:r>
      <w:r w:rsidR="001369CC">
        <w:rPr>
          <w:rFonts w:ascii="Times New Roman" w:eastAsia="Times New Roman" w:hAnsi="Times New Roman" w:cs="Times New Roman"/>
          <w:lang w:eastAsia="sk-SK"/>
        </w:rPr>
        <w:t>6</w:t>
      </w:r>
      <w:r>
        <w:rPr>
          <w:rFonts w:ascii="Times New Roman" w:eastAsia="Times New Roman" w:hAnsi="Times New Roman" w:cs="Times New Roman"/>
          <w:lang w:eastAsia="sk-SK"/>
        </w:rPr>
        <w:t>.</w:t>
      </w:r>
    </w:p>
    <w:p w:rsidR="00887F5B" w:rsidRDefault="00887F5B" w:rsidP="00887F5B">
      <w:pPr>
        <w:spacing w:after="0" w:line="240" w:lineRule="auto"/>
        <w:jc w:val="center"/>
        <w:rPr>
          <w:rFonts w:ascii="Times New Roman" w:eastAsia="Times New Roman" w:hAnsi="Times New Roman" w:cs="Times New Roman"/>
          <w:lang w:eastAsia="sk-SK"/>
        </w:rPr>
      </w:pPr>
    </w:p>
    <w:bookmarkEnd w:id="0"/>
    <w:p w:rsidR="00887F5B" w:rsidRDefault="00887F5B" w:rsidP="00887F5B">
      <w:pPr>
        <w:pStyle w:val="Bezriadkovania"/>
        <w:jc w:val="center"/>
        <w:rPr>
          <w:color w:val="FF0000"/>
        </w:rPr>
      </w:pPr>
    </w:p>
    <w:p w:rsidR="0097474C" w:rsidRDefault="0097474C" w:rsidP="00887F5B">
      <w:pPr>
        <w:pStyle w:val="Bezriadkovania"/>
        <w:rPr>
          <w:b/>
          <w:bCs/>
          <w:color w:val="FF0000"/>
        </w:rPr>
      </w:pPr>
    </w:p>
    <w:p w:rsidR="0097474C" w:rsidRDefault="0097474C" w:rsidP="00887F5B">
      <w:pPr>
        <w:pStyle w:val="Bezriadkovania"/>
        <w:rPr>
          <w:b/>
          <w:bCs/>
          <w:color w:val="FF0000"/>
        </w:rPr>
      </w:pPr>
    </w:p>
    <w:p w:rsidR="00887F5B" w:rsidRDefault="00887F5B" w:rsidP="00887F5B">
      <w:pPr>
        <w:pStyle w:val="Bezriadkovania"/>
        <w:rPr>
          <w:b/>
          <w:bCs/>
          <w:color w:val="FF0000"/>
        </w:rPr>
      </w:pPr>
      <w:r>
        <w:rPr>
          <w:b/>
          <w:bCs/>
          <w:color w:val="FF0000"/>
        </w:rPr>
        <w:t>Návrh VZN</w:t>
      </w:r>
    </w:p>
    <w:p w:rsidR="00887F5B" w:rsidRDefault="00887F5B" w:rsidP="00887F5B">
      <w:pPr>
        <w:pStyle w:val="Bezriadkovania"/>
      </w:pPr>
    </w:p>
    <w:tbl>
      <w:tblPr>
        <w:tblStyle w:val="Mriekatabuky"/>
        <w:tblW w:w="0" w:type="auto"/>
        <w:tblInd w:w="0" w:type="dxa"/>
        <w:tblLook w:val="04A0" w:firstRow="1" w:lastRow="0" w:firstColumn="1" w:lastColumn="0" w:noHBand="0" w:noVBand="1"/>
      </w:tblPr>
      <w:tblGrid>
        <w:gridCol w:w="4531"/>
        <w:gridCol w:w="4531"/>
      </w:tblGrid>
      <w:tr w:rsidR="00887F5B" w:rsidTr="00132861">
        <w:tc>
          <w:tcPr>
            <w:tcW w:w="4531" w:type="dxa"/>
            <w:tcBorders>
              <w:top w:val="single" w:sz="4" w:space="0" w:color="auto"/>
              <w:left w:val="single" w:sz="4" w:space="0" w:color="auto"/>
              <w:bottom w:val="single" w:sz="4" w:space="0" w:color="auto"/>
              <w:right w:val="single" w:sz="4" w:space="0" w:color="auto"/>
            </w:tcBorders>
            <w:hideMark/>
          </w:tcPr>
          <w:p w:rsidR="00887F5B" w:rsidRDefault="00887F5B" w:rsidP="00132861">
            <w:pPr>
              <w:pStyle w:val="Bezriadkovania"/>
            </w:pPr>
            <w:r>
              <w:t>Vyvesený dňa</w:t>
            </w:r>
          </w:p>
        </w:tc>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jc w:val="center"/>
            </w:pPr>
            <w:r>
              <w:t>01.10.2025</w:t>
            </w:r>
          </w:p>
          <w:p w:rsidR="00887F5B" w:rsidRDefault="00887F5B" w:rsidP="00132861">
            <w:pPr>
              <w:pStyle w:val="Bezriadkovania"/>
              <w:jc w:val="center"/>
            </w:pPr>
          </w:p>
        </w:tc>
      </w:tr>
      <w:tr w:rsidR="00887F5B" w:rsidTr="00132861">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pPr>
            <w:r>
              <w:t>Zvesený dňa</w:t>
            </w:r>
          </w:p>
          <w:p w:rsidR="00887F5B" w:rsidRDefault="00887F5B" w:rsidP="00132861">
            <w:pPr>
              <w:pStyle w:val="Bezriadkovania"/>
            </w:pPr>
          </w:p>
        </w:tc>
        <w:tc>
          <w:tcPr>
            <w:tcW w:w="4531" w:type="dxa"/>
            <w:tcBorders>
              <w:top w:val="single" w:sz="4" w:space="0" w:color="auto"/>
              <w:left w:val="single" w:sz="4" w:space="0" w:color="auto"/>
              <w:bottom w:val="single" w:sz="4" w:space="0" w:color="auto"/>
              <w:right w:val="single" w:sz="4" w:space="0" w:color="auto"/>
            </w:tcBorders>
            <w:hideMark/>
          </w:tcPr>
          <w:p w:rsidR="00887F5B" w:rsidRDefault="0097474C" w:rsidP="00132861">
            <w:pPr>
              <w:pStyle w:val="Bezriadkovania"/>
              <w:jc w:val="center"/>
            </w:pPr>
            <w:r>
              <w:t>17.10.2025</w:t>
            </w:r>
          </w:p>
        </w:tc>
      </w:tr>
      <w:tr w:rsidR="00887F5B" w:rsidTr="00132861">
        <w:tc>
          <w:tcPr>
            <w:tcW w:w="4531" w:type="dxa"/>
            <w:tcBorders>
              <w:top w:val="single" w:sz="4" w:space="0" w:color="auto"/>
              <w:left w:val="single" w:sz="4" w:space="0" w:color="auto"/>
              <w:bottom w:val="single" w:sz="4" w:space="0" w:color="auto"/>
              <w:right w:val="single" w:sz="4" w:space="0" w:color="auto"/>
            </w:tcBorders>
            <w:hideMark/>
          </w:tcPr>
          <w:p w:rsidR="00887F5B" w:rsidRDefault="00887F5B" w:rsidP="00132861">
            <w:pPr>
              <w:pStyle w:val="Bezriadkovania"/>
            </w:pPr>
            <w:r>
              <w:t>Zverejnený na</w:t>
            </w:r>
          </w:p>
        </w:tc>
        <w:tc>
          <w:tcPr>
            <w:tcW w:w="4531" w:type="dxa"/>
            <w:tcBorders>
              <w:top w:val="single" w:sz="4" w:space="0" w:color="auto"/>
              <w:left w:val="single" w:sz="4" w:space="0" w:color="auto"/>
              <w:bottom w:val="single" w:sz="4" w:space="0" w:color="auto"/>
              <w:right w:val="single" w:sz="4" w:space="0" w:color="auto"/>
            </w:tcBorders>
            <w:hideMark/>
          </w:tcPr>
          <w:p w:rsidR="00887F5B" w:rsidRDefault="00887F5B" w:rsidP="00132861">
            <w:pPr>
              <w:pStyle w:val="Bezriadkovania"/>
              <w:jc w:val="center"/>
            </w:pPr>
            <w:r>
              <w:t>úradnej tabuli</w:t>
            </w:r>
          </w:p>
          <w:p w:rsidR="00887F5B" w:rsidRDefault="00887F5B" w:rsidP="00132861">
            <w:pPr>
              <w:pStyle w:val="Bezriadkovania"/>
              <w:jc w:val="center"/>
            </w:pPr>
            <w:r>
              <w:t>webovej stránke obce</w:t>
            </w:r>
          </w:p>
          <w:p w:rsidR="00887F5B" w:rsidRDefault="00887F5B" w:rsidP="00132861">
            <w:pPr>
              <w:pStyle w:val="Bezriadkovania"/>
              <w:jc w:val="center"/>
            </w:pPr>
            <w:r>
              <w:t>CUET</w:t>
            </w:r>
          </w:p>
        </w:tc>
      </w:tr>
      <w:tr w:rsidR="00887F5B" w:rsidTr="00132861">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pPr>
            <w:r>
              <w:t>Pripomienkovanie do</w:t>
            </w:r>
          </w:p>
          <w:p w:rsidR="00887F5B" w:rsidRDefault="00887F5B" w:rsidP="00132861">
            <w:pPr>
              <w:pStyle w:val="Bezriadkovania"/>
            </w:pPr>
          </w:p>
        </w:tc>
        <w:tc>
          <w:tcPr>
            <w:tcW w:w="4531" w:type="dxa"/>
            <w:tcBorders>
              <w:top w:val="single" w:sz="4" w:space="0" w:color="auto"/>
              <w:left w:val="single" w:sz="4" w:space="0" w:color="auto"/>
              <w:bottom w:val="single" w:sz="4" w:space="0" w:color="auto"/>
              <w:right w:val="single" w:sz="4" w:space="0" w:color="auto"/>
            </w:tcBorders>
            <w:hideMark/>
          </w:tcPr>
          <w:p w:rsidR="00887F5B" w:rsidRDefault="00887F5B" w:rsidP="00132861">
            <w:pPr>
              <w:pStyle w:val="Bezriadkovania"/>
              <w:jc w:val="center"/>
            </w:pPr>
            <w:r>
              <w:t>10.10.2025</w:t>
            </w:r>
          </w:p>
        </w:tc>
      </w:tr>
    </w:tbl>
    <w:p w:rsidR="00887F5B" w:rsidRDefault="00887F5B" w:rsidP="00887F5B">
      <w:pPr>
        <w:pStyle w:val="Bezriadkovania"/>
        <w:jc w:val="center"/>
      </w:pPr>
    </w:p>
    <w:p w:rsidR="00887F5B" w:rsidRPr="00E4686E" w:rsidRDefault="00887F5B" w:rsidP="00887F5B">
      <w:pPr>
        <w:pStyle w:val="Bezriadkovania"/>
        <w:spacing w:line="360" w:lineRule="auto"/>
        <w:rPr>
          <w:rFonts w:ascii="Times New Roman" w:hAnsi="Times New Roman" w:cs="Times New Roman"/>
        </w:rPr>
      </w:pPr>
      <w:r w:rsidRPr="00E4686E">
        <w:rPr>
          <w:rStyle w:val="markedcontent"/>
          <w:rFonts w:ascii="Times New Roman" w:hAnsi="Times New Roman" w:cs="Times New Roman"/>
        </w:rPr>
        <w:t>Pripomienky zasielať:</w:t>
      </w:r>
      <w:r w:rsidRPr="00E4686E">
        <w:rPr>
          <w:rFonts w:ascii="Times New Roman" w:hAnsi="Times New Roman" w:cs="Times New Roman"/>
        </w:rPr>
        <w:br/>
      </w:r>
      <w:r>
        <w:rPr>
          <w:rStyle w:val="markedcontent"/>
          <w:rFonts w:ascii="Times New Roman" w:hAnsi="Times New Roman" w:cs="Times New Roman"/>
        </w:rPr>
        <w:t xml:space="preserve">                </w:t>
      </w:r>
      <w:r w:rsidRPr="00E4686E">
        <w:rPr>
          <w:rStyle w:val="markedcontent"/>
          <w:rFonts w:ascii="Times New Roman" w:hAnsi="Times New Roman" w:cs="Times New Roman"/>
        </w:rPr>
        <w:t>• písomne na adresu: Obec Rudnianska Lehota 225, 972 26 Nitrianske Rudno</w:t>
      </w:r>
      <w:r w:rsidRPr="00E4686E">
        <w:rPr>
          <w:rFonts w:ascii="Times New Roman" w:hAnsi="Times New Roman" w:cs="Times New Roman"/>
        </w:rPr>
        <w:br/>
      </w:r>
      <w:r>
        <w:rPr>
          <w:rStyle w:val="markedcontent"/>
          <w:rFonts w:ascii="Times New Roman" w:hAnsi="Times New Roman" w:cs="Times New Roman"/>
        </w:rPr>
        <w:t xml:space="preserve">                </w:t>
      </w:r>
      <w:r w:rsidRPr="00E4686E">
        <w:rPr>
          <w:rStyle w:val="markedcontent"/>
          <w:rFonts w:ascii="Times New Roman" w:hAnsi="Times New Roman" w:cs="Times New Roman"/>
        </w:rPr>
        <w:t>• elektronicky na adresu: podatelna@rudnianskalehota.sk</w:t>
      </w:r>
      <w:r w:rsidRPr="00E4686E">
        <w:rPr>
          <w:rFonts w:ascii="Times New Roman" w:hAnsi="Times New Roman" w:cs="Times New Roman"/>
        </w:rPr>
        <w:br/>
      </w:r>
    </w:p>
    <w:p w:rsidR="00887F5B" w:rsidRDefault="00887F5B" w:rsidP="00887F5B">
      <w:pPr>
        <w:pStyle w:val="Bezriadkovania"/>
        <w:jc w:val="center"/>
      </w:pPr>
    </w:p>
    <w:p w:rsidR="00887F5B" w:rsidRDefault="00887F5B" w:rsidP="00887F5B">
      <w:pPr>
        <w:pStyle w:val="Bezriadkovania"/>
        <w:rPr>
          <w:b/>
          <w:bCs/>
          <w:color w:val="FF0000"/>
        </w:rPr>
      </w:pPr>
    </w:p>
    <w:p w:rsidR="00887F5B" w:rsidRDefault="00887F5B" w:rsidP="00887F5B">
      <w:pPr>
        <w:pStyle w:val="Bezriadkovania"/>
        <w:rPr>
          <w:b/>
          <w:bCs/>
          <w:color w:val="FF0000"/>
        </w:rPr>
      </w:pPr>
      <w:r>
        <w:rPr>
          <w:b/>
          <w:bCs/>
          <w:color w:val="FF0000"/>
        </w:rPr>
        <w:t>VZN</w:t>
      </w:r>
    </w:p>
    <w:p w:rsidR="00887F5B" w:rsidRDefault="00887F5B" w:rsidP="00887F5B">
      <w:pPr>
        <w:pStyle w:val="Bezriadkovania"/>
      </w:pPr>
    </w:p>
    <w:tbl>
      <w:tblPr>
        <w:tblStyle w:val="Mriekatabuky"/>
        <w:tblW w:w="0" w:type="auto"/>
        <w:tblInd w:w="0" w:type="dxa"/>
        <w:tblLook w:val="04A0" w:firstRow="1" w:lastRow="0" w:firstColumn="1" w:lastColumn="0" w:noHBand="0" w:noVBand="1"/>
      </w:tblPr>
      <w:tblGrid>
        <w:gridCol w:w="4531"/>
        <w:gridCol w:w="4531"/>
      </w:tblGrid>
      <w:tr w:rsidR="00887F5B" w:rsidTr="00132861">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pPr>
            <w:r>
              <w:t>Schválené dňa</w:t>
            </w:r>
          </w:p>
          <w:p w:rsidR="00887F5B" w:rsidRDefault="00887F5B" w:rsidP="00132861">
            <w:pPr>
              <w:pStyle w:val="Bezriadkovania"/>
            </w:pPr>
          </w:p>
        </w:tc>
        <w:tc>
          <w:tcPr>
            <w:tcW w:w="4531" w:type="dxa"/>
            <w:tcBorders>
              <w:top w:val="single" w:sz="4" w:space="0" w:color="auto"/>
              <w:left w:val="single" w:sz="4" w:space="0" w:color="auto"/>
              <w:bottom w:val="single" w:sz="4" w:space="0" w:color="auto"/>
              <w:right w:val="single" w:sz="4" w:space="0" w:color="auto"/>
            </w:tcBorders>
          </w:tcPr>
          <w:p w:rsidR="00887F5B" w:rsidRDefault="0097474C" w:rsidP="00132861">
            <w:pPr>
              <w:pStyle w:val="Bezriadkovania"/>
              <w:jc w:val="center"/>
            </w:pPr>
            <w:r>
              <w:t>17.10.2025</w:t>
            </w:r>
          </w:p>
        </w:tc>
      </w:tr>
      <w:tr w:rsidR="00887F5B" w:rsidTr="00132861">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pPr>
            <w:r>
              <w:t>Uznesením číslo</w:t>
            </w:r>
          </w:p>
          <w:p w:rsidR="00887F5B" w:rsidRDefault="00887F5B" w:rsidP="00132861">
            <w:pPr>
              <w:pStyle w:val="Bezriadkovania"/>
            </w:pPr>
          </w:p>
        </w:tc>
        <w:tc>
          <w:tcPr>
            <w:tcW w:w="4531" w:type="dxa"/>
            <w:tcBorders>
              <w:top w:val="single" w:sz="4" w:space="0" w:color="auto"/>
              <w:left w:val="single" w:sz="4" w:space="0" w:color="auto"/>
              <w:bottom w:val="single" w:sz="4" w:space="0" w:color="auto"/>
              <w:right w:val="single" w:sz="4" w:space="0" w:color="auto"/>
            </w:tcBorders>
          </w:tcPr>
          <w:p w:rsidR="00887F5B" w:rsidRDefault="004E5862" w:rsidP="00132861">
            <w:pPr>
              <w:pStyle w:val="Bezriadkovania"/>
              <w:jc w:val="center"/>
            </w:pPr>
            <w:r>
              <w:t>85/2025</w:t>
            </w:r>
          </w:p>
        </w:tc>
      </w:tr>
      <w:tr w:rsidR="00887F5B" w:rsidTr="00132861">
        <w:tc>
          <w:tcPr>
            <w:tcW w:w="4531" w:type="dxa"/>
            <w:tcBorders>
              <w:top w:val="single" w:sz="4" w:space="0" w:color="auto"/>
              <w:left w:val="single" w:sz="4" w:space="0" w:color="auto"/>
              <w:bottom w:val="single" w:sz="4" w:space="0" w:color="auto"/>
              <w:right w:val="single" w:sz="4" w:space="0" w:color="auto"/>
            </w:tcBorders>
          </w:tcPr>
          <w:p w:rsidR="00887F5B" w:rsidRDefault="00887F5B" w:rsidP="00132861">
            <w:pPr>
              <w:pStyle w:val="Bezriadkovania"/>
            </w:pPr>
            <w:r>
              <w:t>Účinnosť od</w:t>
            </w:r>
          </w:p>
          <w:p w:rsidR="00887F5B" w:rsidRDefault="00887F5B" w:rsidP="00132861">
            <w:pPr>
              <w:pStyle w:val="Bezriadkovania"/>
            </w:pPr>
          </w:p>
        </w:tc>
        <w:tc>
          <w:tcPr>
            <w:tcW w:w="4531" w:type="dxa"/>
            <w:tcBorders>
              <w:top w:val="single" w:sz="4" w:space="0" w:color="auto"/>
              <w:left w:val="single" w:sz="4" w:space="0" w:color="auto"/>
              <w:bottom w:val="single" w:sz="4" w:space="0" w:color="auto"/>
              <w:right w:val="single" w:sz="4" w:space="0" w:color="auto"/>
            </w:tcBorders>
            <w:hideMark/>
          </w:tcPr>
          <w:p w:rsidR="00887F5B" w:rsidRDefault="0097474C" w:rsidP="00132861">
            <w:pPr>
              <w:pStyle w:val="Bezriadkovania"/>
              <w:jc w:val="center"/>
            </w:pPr>
            <w:r>
              <w:t>01.01.2026</w:t>
            </w:r>
          </w:p>
        </w:tc>
      </w:tr>
    </w:tbl>
    <w:p w:rsidR="00887F5B" w:rsidRDefault="00887F5B" w:rsidP="00887F5B">
      <w:pPr>
        <w:pStyle w:val="Bezriadkovania"/>
        <w:rPr>
          <w:b/>
          <w:bCs/>
        </w:rPr>
      </w:pPr>
    </w:p>
    <w:p w:rsidR="0097474C" w:rsidRDefault="0097474C" w:rsidP="00887F5B">
      <w:pPr>
        <w:spacing w:after="0" w:line="240" w:lineRule="auto"/>
        <w:jc w:val="center"/>
        <w:rPr>
          <w:rFonts w:ascii="Arial Black" w:eastAsia="Times New Roman" w:hAnsi="Arial Black" w:cs="Calibri"/>
          <w:b/>
          <w:bCs/>
          <w:lang w:eastAsia="sk-SK"/>
        </w:rPr>
      </w:pPr>
    </w:p>
    <w:p w:rsidR="00887F5B" w:rsidRDefault="00887F5B" w:rsidP="00887F5B">
      <w:pPr>
        <w:spacing w:after="0" w:line="240" w:lineRule="auto"/>
        <w:jc w:val="center"/>
        <w:rPr>
          <w:rFonts w:ascii="Arial Black" w:eastAsia="Times New Roman" w:hAnsi="Arial Black" w:cs="Calibri"/>
          <w:b/>
          <w:bCs/>
          <w:lang w:eastAsia="sk-SK"/>
        </w:rPr>
      </w:pPr>
      <w:r>
        <w:rPr>
          <w:rFonts w:ascii="Arial Black" w:eastAsia="Times New Roman" w:hAnsi="Arial Black" w:cs="Calibri"/>
          <w:b/>
          <w:bCs/>
          <w:lang w:eastAsia="sk-SK"/>
        </w:rPr>
        <w:lastRenderedPageBreak/>
        <w:t xml:space="preserve">Všeobecne záväzné nariadenie obce </w:t>
      </w:r>
    </w:p>
    <w:p w:rsidR="00887F5B" w:rsidRDefault="00887F5B" w:rsidP="00887F5B">
      <w:pPr>
        <w:spacing w:after="0" w:line="240" w:lineRule="auto"/>
        <w:jc w:val="center"/>
        <w:rPr>
          <w:rFonts w:ascii="Arial Black" w:eastAsia="Times New Roman" w:hAnsi="Arial Black" w:cs="Calibri"/>
          <w:b/>
          <w:bCs/>
          <w:lang w:eastAsia="sk-SK"/>
        </w:rPr>
      </w:pPr>
      <w:r>
        <w:rPr>
          <w:rFonts w:ascii="Arial Black" w:eastAsia="Times New Roman" w:hAnsi="Arial Black" w:cs="Calibri"/>
          <w:b/>
          <w:bCs/>
          <w:lang w:eastAsia="sk-SK"/>
        </w:rPr>
        <w:t>Rudnianska Lehota</w:t>
      </w:r>
    </w:p>
    <w:p w:rsidR="00887F5B" w:rsidRDefault="00887F5B" w:rsidP="00887F5B">
      <w:pPr>
        <w:spacing w:after="0" w:line="240" w:lineRule="auto"/>
        <w:jc w:val="center"/>
        <w:rPr>
          <w:rFonts w:ascii="Arial Black" w:eastAsia="Times New Roman" w:hAnsi="Arial Black" w:cs="Calibri"/>
          <w:b/>
          <w:bCs/>
          <w:lang w:eastAsia="sk-SK"/>
        </w:rPr>
      </w:pPr>
      <w:r>
        <w:rPr>
          <w:rFonts w:ascii="Arial Black" w:eastAsia="Times New Roman" w:hAnsi="Arial Black" w:cs="Calibri"/>
          <w:b/>
          <w:bCs/>
          <w:lang w:eastAsia="sk-SK"/>
        </w:rPr>
        <w:t>č. 0</w:t>
      </w:r>
      <w:r w:rsidR="001369CC">
        <w:rPr>
          <w:rFonts w:ascii="Arial Black" w:eastAsia="Times New Roman" w:hAnsi="Arial Black" w:cs="Calibri"/>
          <w:b/>
          <w:bCs/>
          <w:lang w:eastAsia="sk-SK"/>
        </w:rPr>
        <w:t>4</w:t>
      </w:r>
      <w:r>
        <w:rPr>
          <w:rFonts w:ascii="Arial Black" w:eastAsia="Times New Roman" w:hAnsi="Arial Black" w:cs="Calibri"/>
          <w:b/>
          <w:bCs/>
          <w:lang w:eastAsia="sk-SK"/>
        </w:rPr>
        <w:t>/2025</w:t>
      </w:r>
    </w:p>
    <w:p w:rsidR="00887F5B" w:rsidRDefault="00887F5B" w:rsidP="00887F5B">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o miestnych daniach a miestnom poplatku za komunálne odpady </w:t>
      </w:r>
    </w:p>
    <w:p w:rsidR="00887F5B" w:rsidRDefault="00887F5B" w:rsidP="00887F5B">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a drobné stavebné odpady</w:t>
      </w:r>
    </w:p>
    <w:p w:rsidR="00887F5B" w:rsidRDefault="00887F5B" w:rsidP="00887F5B">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bCs/>
          <w:lang w:eastAsia="sk-SK"/>
        </w:rPr>
        <w:t>na kalendárny rok 2026</w:t>
      </w:r>
    </w:p>
    <w:p w:rsidR="00887F5B" w:rsidRDefault="00887F5B" w:rsidP="00887F5B">
      <w:pPr>
        <w:spacing w:after="0" w:line="240" w:lineRule="auto"/>
        <w:jc w:val="center"/>
        <w:rPr>
          <w:rFonts w:ascii="Times New Roman" w:eastAsia="Times New Roman" w:hAnsi="Times New Roman" w:cs="Times New Roman"/>
          <w:b/>
          <w:lang w:eastAsia="sk-SK"/>
        </w:rPr>
      </w:pP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Obec Rudnianska Lehota v súlade s ustanovením § 6 ods. 1 zákona č. 369/1990 Zb. o obecnom zriadení v znení neskorších predpisov a ustanoveniami § 29, § 36, § 83 ods. 2 a § 103 zákona č. 582/2004 Z. z. o miestnych daniach a miestnom poplatku za komunálne odpady a drobné stavebné odpady  </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v  y d á v a</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všeobecne záväzné nariadenie obce o miestnych daniach a miestnom poplatku za komunálne odpady a drobné stavebné odpady č. 0</w:t>
      </w:r>
      <w:r w:rsidR="001369CC">
        <w:rPr>
          <w:rFonts w:ascii="Calibri" w:eastAsia="Times New Roman" w:hAnsi="Calibri" w:cs="Calibri"/>
          <w:lang w:eastAsia="sk-SK"/>
        </w:rPr>
        <w:t>4</w:t>
      </w:r>
      <w:r>
        <w:rPr>
          <w:rFonts w:ascii="Calibri" w:eastAsia="Times New Roman" w:hAnsi="Calibri" w:cs="Calibri"/>
          <w:lang w:eastAsia="sk-SK"/>
        </w:rPr>
        <w:t xml:space="preserve"> /2025 .</w:t>
      </w:r>
    </w:p>
    <w:p w:rsidR="00887F5B" w:rsidRDefault="00887F5B" w:rsidP="00887F5B">
      <w:pPr>
        <w:keepNext/>
        <w:spacing w:after="0" w:line="240" w:lineRule="auto"/>
        <w:jc w:val="center"/>
        <w:outlineLvl w:val="4"/>
        <w:rPr>
          <w:rFonts w:ascii="Calibri" w:eastAsia="Times New Roman" w:hAnsi="Calibri" w:cs="Calibri"/>
          <w:b/>
          <w:bCs/>
          <w:lang w:eastAsia="sk-SK"/>
        </w:rPr>
      </w:pPr>
      <w:r>
        <w:rPr>
          <w:rFonts w:ascii="Calibri" w:eastAsia="Times New Roman" w:hAnsi="Calibri" w:cs="Calibri"/>
          <w:b/>
          <w:bCs/>
          <w:lang w:eastAsia="sk-SK"/>
        </w:rPr>
        <w:t>Prvá časť</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Úvodné ustanovenie</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1</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Obecné zastupiteľstvo v Rudnianskej Lehote podľa § 11 ods.4 písm. d/ zákona číslo 369/1990 Zb. o obecnom zriadení v znení neskorších predpisov  r o z h o d l o, že v nadväznosti na § 98 zákona č. 582/2004 Z. z. o miestnych daniach a miestnom poplatku za komunálne odpady a drobné stavebné odpady v platnom znení / ďalej len zákon / </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z a v á d z a</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 účinnosťou od 1. januára 202</w:t>
      </w:r>
      <w:r w:rsidR="00713A94">
        <w:rPr>
          <w:rFonts w:ascii="Calibri" w:eastAsia="Times New Roman" w:hAnsi="Calibri" w:cs="Calibri"/>
          <w:b/>
          <w:bCs/>
          <w:lang w:eastAsia="sk-SK"/>
        </w:rPr>
        <w:t>6</w:t>
      </w:r>
    </w:p>
    <w:p w:rsidR="00887F5B" w:rsidRDefault="00887F5B" w:rsidP="00887F5B">
      <w:pPr>
        <w:spacing w:after="0" w:line="240" w:lineRule="auto"/>
        <w:jc w:val="center"/>
        <w:rPr>
          <w:rFonts w:ascii="Calibri" w:eastAsia="Times New Roman" w:hAnsi="Calibri" w:cs="Calibri"/>
          <w:b/>
          <w:bCs/>
          <w:lang w:eastAsia="sk-SK"/>
        </w:rPr>
      </w:pP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daň za psa</w:t>
      </w: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daň za predajné automaty</w:t>
      </w: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daň za nevýherné hracie prístroje</w:t>
      </w: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daň za užívanie verejného priestranstva</w:t>
      </w: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daň za ubytovanie</w:t>
      </w:r>
    </w:p>
    <w:p w:rsidR="00887F5B" w:rsidRDefault="00887F5B" w:rsidP="00887F5B">
      <w:pPr>
        <w:numPr>
          <w:ilvl w:val="0"/>
          <w:numId w:val="1"/>
        </w:numPr>
        <w:spacing w:after="0" w:line="240" w:lineRule="auto"/>
        <w:rPr>
          <w:rFonts w:ascii="Calibri" w:eastAsia="Times New Roman" w:hAnsi="Calibri" w:cs="Calibri"/>
          <w:b/>
          <w:bCs/>
          <w:lang w:eastAsia="sk-SK"/>
        </w:rPr>
      </w:pPr>
      <w:r>
        <w:rPr>
          <w:rFonts w:ascii="Calibri" w:eastAsia="Times New Roman" w:hAnsi="Calibri" w:cs="Calibri"/>
          <w:b/>
          <w:bCs/>
          <w:lang w:eastAsia="sk-SK"/>
        </w:rPr>
        <w:t xml:space="preserve">miestny poplatok za komunálne odpady a drobné stavebné odpady </w:t>
      </w:r>
    </w:p>
    <w:p w:rsidR="00887F5B" w:rsidRDefault="00887F5B" w:rsidP="00887F5B">
      <w:pPr>
        <w:spacing w:after="0" w:line="240" w:lineRule="auto"/>
        <w:rPr>
          <w:rFonts w:ascii="Calibri" w:eastAsia="Times New Roman" w:hAnsi="Calibri" w:cs="Calibri"/>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Druhá časť</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Daň za psa</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xml:space="preserve">Základ dane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(1) Základom dane je počet psov </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3</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Sadzba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(1) Ročná sadzba dane za psa je </w:t>
      </w:r>
      <w:r>
        <w:rPr>
          <w:rFonts w:ascii="Calibri" w:eastAsia="Times New Roman" w:hAnsi="Calibri" w:cs="Calibri"/>
          <w:b/>
          <w:bCs/>
          <w:lang w:eastAsia="sk-SK"/>
        </w:rPr>
        <w:t>5,- €</w:t>
      </w:r>
      <w:r>
        <w:rPr>
          <w:rFonts w:ascii="Calibri" w:eastAsia="Times New Roman" w:hAnsi="Calibri" w:cs="Calibri"/>
          <w:lang w:eastAsia="sk-SK"/>
        </w:rPr>
        <w:t xml:space="preserve"> za jedného psa</w:t>
      </w:r>
    </w:p>
    <w:p w:rsidR="00887F5B" w:rsidRDefault="00887F5B" w:rsidP="00887F5B">
      <w:pPr>
        <w:spacing w:after="0" w:line="240" w:lineRule="auto"/>
        <w:rPr>
          <w:rFonts w:ascii="Calibri" w:eastAsia="Times New Roman" w:hAnsi="Calibri" w:cs="Calibri"/>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4</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Vznik a zánik daňovej povinnosti</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(1) Daňová povinnosť vzniká prvým dňom kalendárneho mesiaca nasledujúceho po mesiaci, v ktorom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sa pes  stal predmetom dane podľa § 22 ods. 1, a zaniká posledným dňom mesiaca, v ktorom pes </w:t>
      </w:r>
    </w:p>
    <w:p w:rsidR="00887F5B" w:rsidRDefault="00887F5B" w:rsidP="00887F5B">
      <w:pPr>
        <w:spacing w:after="0" w:line="240" w:lineRule="auto"/>
        <w:rPr>
          <w:rFonts w:ascii="Calibri" w:eastAsia="Times New Roman" w:hAnsi="Calibri" w:cs="Calibri"/>
          <w:lang w:eastAsia="sk-SK"/>
        </w:rPr>
      </w:pPr>
      <w:r>
        <w:rPr>
          <w:rFonts w:ascii="Calibri" w:eastAsia="Calibri" w:hAnsi="Calibri" w:cs="Calibri"/>
        </w:rPr>
        <w:t xml:space="preserve">      prestal byť predmetom dane.</w:t>
      </w:r>
      <w:r>
        <w:rPr>
          <w:rFonts w:ascii="Calibri" w:eastAsia="Times New Roman" w:hAnsi="Calibri" w:cs="Calibri"/>
          <w:lang w:eastAsia="sk-SK"/>
        </w:rPr>
        <w:t xml:space="preserve">/ </w:t>
      </w:r>
    </w:p>
    <w:p w:rsidR="00887F5B" w:rsidRDefault="00887F5B" w:rsidP="00887F5B">
      <w:pPr>
        <w:keepNext/>
        <w:spacing w:after="0" w:line="240" w:lineRule="auto"/>
        <w:jc w:val="center"/>
        <w:outlineLvl w:val="4"/>
        <w:rPr>
          <w:rFonts w:ascii="Calibri" w:eastAsia="Times New Roman" w:hAnsi="Calibri" w:cs="Calibri"/>
          <w:b/>
          <w:lang w:eastAsia="sk-SK"/>
        </w:rPr>
      </w:pPr>
    </w:p>
    <w:p w:rsidR="00887F5B" w:rsidRDefault="00887F5B" w:rsidP="00887F5B">
      <w:pPr>
        <w:keepNext/>
        <w:spacing w:after="0" w:line="240" w:lineRule="auto"/>
        <w:jc w:val="center"/>
        <w:outlineLvl w:val="4"/>
        <w:rPr>
          <w:rFonts w:ascii="Calibri" w:eastAsia="Times New Roman" w:hAnsi="Calibri" w:cs="Calibri"/>
          <w:b/>
          <w:lang w:eastAsia="sk-SK"/>
        </w:rPr>
      </w:pPr>
      <w:r>
        <w:rPr>
          <w:rFonts w:ascii="Calibri" w:eastAsia="Times New Roman" w:hAnsi="Calibri" w:cs="Calibri"/>
          <w:b/>
          <w:lang w:eastAsia="sk-SK"/>
        </w:rPr>
        <w:t>Tretia časť</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Daň za predajné automaty</w:t>
      </w:r>
    </w:p>
    <w:p w:rsidR="00887F5B" w:rsidRDefault="00887F5B" w:rsidP="00887F5B">
      <w:pPr>
        <w:spacing w:after="0" w:line="240" w:lineRule="auto"/>
        <w:jc w:val="center"/>
        <w:rPr>
          <w:rFonts w:ascii="Calibri" w:eastAsia="Times New Roman" w:hAnsi="Calibri" w:cs="Calibri"/>
          <w:b/>
          <w:lang w:eastAsia="sk-SK"/>
        </w:rPr>
      </w:pPr>
    </w:p>
    <w:p w:rsidR="00887F5B" w:rsidRDefault="00887F5B" w:rsidP="00887F5B">
      <w:pPr>
        <w:spacing w:after="0" w:line="240" w:lineRule="auto"/>
        <w:jc w:val="center"/>
        <w:rPr>
          <w:rFonts w:ascii="Calibri" w:eastAsia="Times New Roman" w:hAnsi="Calibri" w:cs="Calibri"/>
          <w:b/>
          <w:lang w:eastAsia="sk-SK"/>
        </w:rPr>
      </w:pPr>
    </w:p>
    <w:p w:rsidR="00887F5B" w:rsidRDefault="00887F5B" w:rsidP="00887F5B">
      <w:pPr>
        <w:spacing w:after="0" w:line="240" w:lineRule="auto"/>
        <w:jc w:val="center"/>
        <w:rPr>
          <w:rFonts w:ascii="Calibri" w:eastAsia="Times New Roman" w:hAnsi="Calibri" w:cs="Calibri"/>
          <w:b/>
          <w:lang w:eastAsia="sk-SK"/>
        </w:rPr>
      </w:pP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5</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lastRenderedPageBreak/>
        <w:t>Predmet dane</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(1) Predmetom dane za predajné automaty sú prístroje a automaty, ktoré vydávajú tovar za odplatu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(ďalej len "predajné automaty") a sú umiestnené v priestoroch prístupných verejnosti. Predmetom </w:t>
      </w:r>
    </w:p>
    <w:p w:rsidR="00887F5B" w:rsidRDefault="00887F5B" w:rsidP="00887F5B">
      <w:pPr>
        <w:spacing w:after="0" w:line="240" w:lineRule="auto"/>
        <w:rPr>
          <w:rFonts w:ascii="Calibri" w:eastAsia="Times New Roman" w:hAnsi="Calibri" w:cs="Calibri"/>
          <w:bCs/>
          <w:lang w:eastAsia="sk-SK"/>
        </w:rPr>
      </w:pPr>
      <w:r>
        <w:rPr>
          <w:rFonts w:ascii="Calibri" w:eastAsia="Calibri" w:hAnsi="Calibri" w:cs="Calibri"/>
        </w:rPr>
        <w:t xml:space="preserve">     dane za predajné automaty nie sú automaty, ktoré vydávajú cestovné lístky verejnej dopravy.</w:t>
      </w:r>
    </w:p>
    <w:p w:rsidR="00887F5B" w:rsidRDefault="00887F5B" w:rsidP="00887F5B">
      <w:pPr>
        <w:spacing w:after="0" w:line="240" w:lineRule="auto"/>
        <w:jc w:val="center"/>
        <w:rPr>
          <w:rFonts w:ascii="Calibri" w:eastAsia="Times New Roman" w:hAnsi="Calibri" w:cs="Calibri"/>
          <w:b/>
          <w:lang w:eastAsia="sk-SK"/>
        </w:rPr>
      </w:pP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6</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Daňovník</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(1) Daňovníkom je fyzická osoba alebo právnická osoba, ktorá predajné automaty prevádzkuje.    </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7</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xml:space="preserve">Základ dane </w:t>
      </w:r>
    </w:p>
    <w:p w:rsidR="00887F5B" w:rsidRDefault="00887F5B" w:rsidP="00887F5B">
      <w:pPr>
        <w:spacing w:after="0" w:line="240" w:lineRule="auto"/>
        <w:rPr>
          <w:rFonts w:ascii="Calibri" w:eastAsia="Times New Roman" w:hAnsi="Calibri" w:cs="Calibri"/>
          <w:bCs/>
          <w:lang w:eastAsia="sk-SK"/>
        </w:rPr>
      </w:pPr>
      <w:r>
        <w:rPr>
          <w:rFonts w:ascii="Calibri" w:eastAsia="Times New Roman" w:hAnsi="Calibri" w:cs="Calibri"/>
          <w:bCs/>
          <w:lang w:eastAsia="sk-SK"/>
        </w:rPr>
        <w:t>(1) Základom dane je počet predajných  automatov.</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8</w:t>
      </w:r>
    </w:p>
    <w:p w:rsidR="00887F5B" w:rsidRDefault="00887F5B" w:rsidP="00887F5B">
      <w:pPr>
        <w:keepNext/>
        <w:spacing w:after="0" w:line="240" w:lineRule="auto"/>
        <w:jc w:val="center"/>
        <w:outlineLvl w:val="4"/>
        <w:rPr>
          <w:rFonts w:ascii="Calibri" w:eastAsia="Times New Roman" w:hAnsi="Calibri" w:cs="Calibri"/>
          <w:b/>
          <w:lang w:eastAsia="sk-SK"/>
        </w:rPr>
      </w:pPr>
      <w:r>
        <w:rPr>
          <w:rFonts w:ascii="Calibri" w:eastAsia="Times New Roman" w:hAnsi="Calibri" w:cs="Calibri"/>
          <w:b/>
          <w:lang w:eastAsia="sk-SK"/>
        </w:rPr>
        <w:t>Sadzba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(1) Ročná sadzba dane je </w:t>
      </w:r>
      <w:r>
        <w:rPr>
          <w:rFonts w:ascii="Calibri" w:eastAsia="Times New Roman" w:hAnsi="Calibri" w:cs="Calibri"/>
          <w:b/>
          <w:lang w:eastAsia="sk-SK"/>
        </w:rPr>
        <w:t>35,00 €</w:t>
      </w:r>
      <w:r>
        <w:rPr>
          <w:rFonts w:ascii="Calibri" w:eastAsia="Times New Roman" w:hAnsi="Calibri" w:cs="Calibri"/>
          <w:lang w:eastAsia="sk-SK"/>
        </w:rPr>
        <w:t xml:space="preserve"> na jeden predajný automat a kalendárny rok.</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9</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Vznik a zánik daňovej povinnosti</w:t>
      </w:r>
    </w:p>
    <w:p w:rsidR="00887F5B" w:rsidRDefault="00887F5B" w:rsidP="00887F5B">
      <w:pPr>
        <w:spacing w:after="0" w:line="240" w:lineRule="auto"/>
        <w:rPr>
          <w:rFonts w:ascii="Calibri" w:eastAsia="Calibri" w:hAnsi="Calibri" w:cs="Calibri"/>
        </w:rPr>
      </w:pPr>
      <w:r>
        <w:rPr>
          <w:rFonts w:ascii="Calibri" w:eastAsia="Times New Roman" w:hAnsi="Calibri" w:cs="Calibri"/>
          <w:bCs/>
          <w:lang w:eastAsia="sk-SK"/>
        </w:rPr>
        <w:t xml:space="preserve">(1) </w:t>
      </w:r>
      <w:r>
        <w:rPr>
          <w:rFonts w:ascii="Calibri" w:eastAsia="Calibri" w:hAnsi="Calibri" w:cs="Calibri"/>
        </w:rPr>
        <w:t xml:space="preserve">Daňová povinnosť vzniká prvým dňom kalendárneho mesiaca nasledujúceho po mesiaci, v ktorom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sa predajný automat začal prevádzkovať, a zaniká posledným dňom mesiaca, v ktorom sa ukončilo </w:t>
      </w:r>
    </w:p>
    <w:p w:rsidR="00887F5B" w:rsidRDefault="00887F5B" w:rsidP="00887F5B">
      <w:pPr>
        <w:spacing w:after="0" w:line="240" w:lineRule="auto"/>
        <w:rPr>
          <w:rFonts w:ascii="Calibri" w:eastAsia="Times New Roman" w:hAnsi="Calibri" w:cs="Calibri"/>
          <w:b/>
          <w:lang w:eastAsia="sk-SK"/>
        </w:rPr>
      </w:pPr>
      <w:r>
        <w:rPr>
          <w:rFonts w:ascii="Calibri" w:eastAsia="Calibri" w:hAnsi="Calibri" w:cs="Calibri"/>
        </w:rPr>
        <w:t xml:space="preserve">      jeho prevádzkovanie.</w:t>
      </w:r>
      <w:r>
        <w:rPr>
          <w:rFonts w:ascii="Calibri" w:eastAsia="Times New Roman" w:hAnsi="Calibri" w:cs="Calibri"/>
          <w:bCs/>
          <w:lang w:eastAsia="sk-SK"/>
        </w:rPr>
        <w:t xml:space="preserve"> </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Štvrtá časť</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Daň za nevýherné hracie prístroje</w:t>
      </w:r>
    </w:p>
    <w:p w:rsidR="00887F5B" w:rsidRDefault="00887F5B" w:rsidP="00887F5B">
      <w:pPr>
        <w:spacing w:after="0" w:line="240" w:lineRule="auto"/>
        <w:jc w:val="center"/>
        <w:rPr>
          <w:rFonts w:ascii="Calibri" w:eastAsia="Times New Roman" w:hAnsi="Calibri" w:cs="Calibri"/>
          <w:b/>
          <w:lang w:eastAsia="sk-SK"/>
        </w:rPr>
      </w:pP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10</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Predmet dane</w:t>
      </w:r>
    </w:p>
    <w:p w:rsidR="00887F5B" w:rsidRDefault="00887F5B" w:rsidP="00887F5B">
      <w:pPr>
        <w:spacing w:after="0" w:line="240" w:lineRule="auto"/>
        <w:jc w:val="both"/>
        <w:rPr>
          <w:rFonts w:ascii="Calibri" w:eastAsia="Times New Roman" w:hAnsi="Calibri" w:cs="Calibri"/>
          <w:bCs/>
          <w:lang w:eastAsia="sk-SK"/>
        </w:rPr>
      </w:pPr>
      <w:r>
        <w:rPr>
          <w:rFonts w:ascii="Calibri" w:eastAsia="Times New Roman" w:hAnsi="Calibri" w:cs="Calibri"/>
          <w:bCs/>
          <w:lang w:eastAsia="sk-SK"/>
        </w:rPr>
        <w:t>(1)  Predmetom dane sú nevýherné hracie prístroje, ktoré sa spúšťajú alebo prevádzkujú za odplatu,</w:t>
      </w:r>
    </w:p>
    <w:p w:rsidR="00887F5B" w:rsidRDefault="00887F5B" w:rsidP="00887F5B">
      <w:pPr>
        <w:spacing w:after="0" w:line="240" w:lineRule="auto"/>
        <w:jc w:val="both"/>
        <w:rPr>
          <w:rFonts w:ascii="Calibri" w:eastAsia="Times New Roman" w:hAnsi="Calibri" w:cs="Calibri"/>
          <w:bCs/>
          <w:lang w:eastAsia="sk-SK"/>
        </w:rPr>
      </w:pPr>
      <w:r>
        <w:rPr>
          <w:rFonts w:ascii="Calibri" w:eastAsia="Times New Roman" w:hAnsi="Calibri" w:cs="Calibri"/>
          <w:bCs/>
          <w:lang w:eastAsia="sk-SK"/>
        </w:rPr>
        <w:t xml:space="preserve">       pričom tieto hracie prístroje nevydávajú peňažnú výhru a  sú prevádzkované v priestoroch </w:t>
      </w:r>
      <w:proofErr w:type="spellStart"/>
      <w:r>
        <w:rPr>
          <w:rFonts w:ascii="Calibri" w:eastAsia="Times New Roman" w:hAnsi="Calibri" w:cs="Calibri"/>
          <w:bCs/>
          <w:lang w:eastAsia="sk-SK"/>
        </w:rPr>
        <w:t>prí</w:t>
      </w:r>
      <w:proofErr w:type="spellEnd"/>
      <w:r>
        <w:rPr>
          <w:rFonts w:ascii="Calibri" w:eastAsia="Times New Roman" w:hAnsi="Calibri" w:cs="Calibri"/>
          <w:bCs/>
          <w:lang w:eastAsia="sk-SK"/>
        </w:rPr>
        <w:t xml:space="preserve">-    </w:t>
      </w:r>
    </w:p>
    <w:p w:rsidR="00887F5B" w:rsidRDefault="00887F5B" w:rsidP="00887F5B">
      <w:pPr>
        <w:spacing w:after="0" w:line="240" w:lineRule="auto"/>
        <w:jc w:val="both"/>
        <w:rPr>
          <w:rFonts w:ascii="Calibri" w:eastAsia="Times New Roman" w:hAnsi="Calibri" w:cs="Calibri"/>
          <w:b/>
          <w:bCs/>
          <w:lang w:eastAsia="sk-SK"/>
        </w:rPr>
      </w:pPr>
      <w:r>
        <w:rPr>
          <w:rFonts w:ascii="Calibri" w:eastAsia="Times New Roman" w:hAnsi="Calibri" w:cs="Calibri"/>
          <w:bCs/>
          <w:lang w:eastAsia="sk-SK"/>
        </w:rPr>
        <w:t xml:space="preserve">       </w:t>
      </w:r>
      <w:proofErr w:type="spellStart"/>
      <w:r>
        <w:rPr>
          <w:rFonts w:ascii="Calibri" w:eastAsia="Times New Roman" w:hAnsi="Calibri" w:cs="Calibri"/>
          <w:bCs/>
          <w:lang w:eastAsia="sk-SK"/>
        </w:rPr>
        <w:t>stupných</w:t>
      </w:r>
      <w:proofErr w:type="spellEnd"/>
      <w:r>
        <w:rPr>
          <w:rFonts w:ascii="Calibri" w:eastAsia="Times New Roman" w:hAnsi="Calibri" w:cs="Calibri"/>
          <w:bCs/>
          <w:lang w:eastAsia="sk-SK"/>
        </w:rPr>
        <w:t xml:space="preserve"> verejnosti.                                           </w:t>
      </w:r>
      <w:r>
        <w:rPr>
          <w:rFonts w:ascii="Calibri" w:eastAsia="Times New Roman" w:hAnsi="Calibri" w:cs="Calibri"/>
          <w:b/>
          <w:bCs/>
          <w:lang w:eastAsia="sk-SK"/>
        </w:rPr>
        <w:t>§ 11</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Daňovník</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Daňovníkom je fyzická osoba alebo právnická osoba, ktorá prevádzkuje nevýherné hracie</w:t>
      </w:r>
    </w:p>
    <w:p w:rsidR="00887F5B" w:rsidRDefault="00887F5B" w:rsidP="00887F5B">
      <w:pPr>
        <w:spacing w:after="0" w:line="240" w:lineRule="auto"/>
        <w:rPr>
          <w:rFonts w:ascii="Calibri" w:eastAsia="Times New Roman" w:hAnsi="Calibri" w:cs="Calibri"/>
          <w:b/>
          <w:lang w:eastAsia="sk-SK"/>
        </w:rPr>
      </w:pPr>
      <w:r>
        <w:rPr>
          <w:rFonts w:ascii="Calibri" w:eastAsia="Times New Roman" w:hAnsi="Calibri" w:cs="Calibri"/>
          <w:lang w:eastAsia="sk-SK"/>
        </w:rPr>
        <w:t xml:space="preserve">       prístroje.                                                               </w:t>
      </w:r>
      <w:r>
        <w:rPr>
          <w:rFonts w:ascii="Calibri" w:eastAsia="Times New Roman" w:hAnsi="Calibri" w:cs="Calibri"/>
          <w:b/>
          <w:lang w:eastAsia="sk-SK"/>
        </w:rPr>
        <w:t>§ 12</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xml:space="preserve">Základ dane </w:t>
      </w:r>
    </w:p>
    <w:p w:rsidR="00887F5B" w:rsidRDefault="00887F5B" w:rsidP="00887F5B">
      <w:pPr>
        <w:spacing w:after="0" w:line="240" w:lineRule="auto"/>
        <w:rPr>
          <w:rFonts w:ascii="Calibri" w:eastAsia="Times New Roman" w:hAnsi="Calibri" w:cs="Calibri"/>
          <w:bCs/>
          <w:lang w:eastAsia="sk-SK"/>
        </w:rPr>
      </w:pPr>
      <w:r>
        <w:rPr>
          <w:rFonts w:ascii="Calibri" w:eastAsia="Times New Roman" w:hAnsi="Calibri" w:cs="Calibri"/>
          <w:bCs/>
          <w:lang w:eastAsia="sk-SK"/>
        </w:rPr>
        <w:t>(1)  Základom dane je počet nevýherných hracích prístrojov.</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13</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Sadzba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Sadzba dane sa určuje na jeden nevýherný hrací prístroj a rok nasledovne:</w:t>
      </w:r>
    </w:p>
    <w:p w:rsidR="00887F5B" w:rsidRDefault="00887F5B" w:rsidP="00887F5B">
      <w:pPr>
        <w:spacing w:after="0" w:line="240" w:lineRule="auto"/>
        <w:rPr>
          <w:rFonts w:ascii="Calibri" w:eastAsia="Times New Roman" w:hAnsi="Calibri" w:cs="Calibri"/>
          <w:b/>
          <w:lang w:eastAsia="sk-SK"/>
        </w:rPr>
      </w:pPr>
      <w:r>
        <w:rPr>
          <w:rFonts w:ascii="Calibri" w:eastAsia="Times New Roman" w:hAnsi="Calibri" w:cs="Calibri"/>
          <w:lang w:eastAsia="sk-SK"/>
        </w:rPr>
        <w:t xml:space="preserve">   a) elektronické prístroje na počítačové hry – </w:t>
      </w:r>
      <w:r>
        <w:rPr>
          <w:rFonts w:ascii="Calibri" w:eastAsia="Times New Roman" w:hAnsi="Calibri" w:cs="Calibri"/>
          <w:b/>
          <w:bCs/>
          <w:lang w:eastAsia="sk-SK"/>
        </w:rPr>
        <w:t>35,00</w:t>
      </w:r>
      <w:r>
        <w:rPr>
          <w:rFonts w:ascii="Calibri" w:eastAsia="Times New Roman" w:hAnsi="Calibri" w:cs="Calibri"/>
          <w:b/>
          <w:lang w:eastAsia="sk-SK"/>
        </w:rPr>
        <w:t xml:space="preserve">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b) mechanické prístroje, elektronické prístroje, automaty a iné zariadenia na zábavné hry –</w:t>
      </w:r>
    </w:p>
    <w:p w:rsidR="00887F5B" w:rsidRDefault="00887F5B" w:rsidP="00887F5B">
      <w:pPr>
        <w:spacing w:after="0" w:line="240" w:lineRule="auto"/>
        <w:rPr>
          <w:rFonts w:ascii="Calibri" w:eastAsia="Times New Roman" w:hAnsi="Calibri" w:cs="Calibri"/>
          <w:b/>
          <w:lang w:eastAsia="sk-SK"/>
        </w:rPr>
      </w:pPr>
      <w:r>
        <w:rPr>
          <w:rFonts w:ascii="Calibri" w:eastAsia="Times New Roman" w:hAnsi="Calibri" w:cs="Calibri"/>
          <w:lang w:eastAsia="sk-SK"/>
        </w:rPr>
        <w:t xml:space="preserve">       </w:t>
      </w:r>
      <w:r>
        <w:rPr>
          <w:rFonts w:ascii="Calibri" w:eastAsia="Times New Roman" w:hAnsi="Calibri" w:cs="Calibri"/>
          <w:b/>
          <w:lang w:eastAsia="sk-SK"/>
        </w:rPr>
        <w:t>35,00 €</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14</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Vznik a zánik daňovej povinnosti</w:t>
      </w:r>
    </w:p>
    <w:p w:rsidR="00887F5B" w:rsidRDefault="00887F5B" w:rsidP="00887F5B">
      <w:pPr>
        <w:spacing w:after="0" w:line="240" w:lineRule="auto"/>
        <w:rPr>
          <w:rFonts w:ascii="Calibri" w:eastAsia="Calibri" w:hAnsi="Calibri" w:cs="Calibri"/>
        </w:rPr>
      </w:pPr>
      <w:r>
        <w:rPr>
          <w:rFonts w:ascii="Calibri" w:eastAsia="Times New Roman" w:hAnsi="Calibri" w:cs="Calibri"/>
          <w:lang w:eastAsia="sk-SK"/>
        </w:rPr>
        <w:t xml:space="preserve"> (1) </w:t>
      </w:r>
      <w:r>
        <w:rPr>
          <w:rFonts w:ascii="Calibri" w:eastAsia="Calibri" w:hAnsi="Calibri" w:cs="Calibri"/>
        </w:rPr>
        <w:t>Daňová povinnosť vzniká prvým dňom kalendárneho mesiaca nasledujúceho po mesiaci, v kto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rom</w:t>
      </w:r>
      <w:proofErr w:type="spellEnd"/>
      <w:r>
        <w:rPr>
          <w:rFonts w:ascii="Calibri" w:eastAsia="Calibri" w:hAnsi="Calibri" w:cs="Calibri"/>
        </w:rPr>
        <w:t xml:space="preserve"> sa nevýherný hrací prístroj začal prevádzkovať, a zaniká posledným dňom mesiaca, v ktorom  </w:t>
      </w:r>
    </w:p>
    <w:p w:rsidR="00887F5B" w:rsidRDefault="00887F5B" w:rsidP="00887F5B">
      <w:pPr>
        <w:spacing w:after="0" w:line="240" w:lineRule="auto"/>
        <w:rPr>
          <w:rFonts w:ascii="Calibri" w:eastAsia="Times New Roman" w:hAnsi="Calibri" w:cs="Calibri"/>
          <w:bCs/>
          <w:lang w:eastAsia="sk-SK"/>
        </w:rPr>
      </w:pPr>
      <w:r>
        <w:rPr>
          <w:rFonts w:ascii="Calibri" w:eastAsia="Calibri" w:hAnsi="Calibri" w:cs="Calibri"/>
        </w:rPr>
        <w:t xml:space="preserve">       sa ukončilo jeho prevádzkovanie.</w:t>
      </w:r>
      <w:r>
        <w:rPr>
          <w:rFonts w:ascii="Calibri" w:eastAsia="Times New Roman" w:hAnsi="Calibri" w:cs="Calibri"/>
          <w:bCs/>
          <w:lang w:eastAsia="sk-SK"/>
        </w:rPr>
        <w:t xml:space="preserve"> </w:t>
      </w:r>
    </w:p>
    <w:p w:rsidR="00887F5B" w:rsidRDefault="00887F5B" w:rsidP="00887F5B">
      <w:pPr>
        <w:jc w:val="center"/>
        <w:rPr>
          <w:rFonts w:ascii="Calibri" w:eastAsia="Calibri" w:hAnsi="Calibri" w:cs="Calibri"/>
          <w:b/>
        </w:rPr>
      </w:pPr>
      <w:r>
        <w:rPr>
          <w:rFonts w:ascii="Calibri" w:eastAsia="Calibri" w:hAnsi="Calibri" w:cs="Calibri"/>
          <w:b/>
        </w:rPr>
        <w:t>§ 15</w:t>
      </w:r>
    </w:p>
    <w:p w:rsidR="00887F5B" w:rsidRDefault="00887F5B" w:rsidP="00887F5B">
      <w:pPr>
        <w:jc w:val="center"/>
        <w:rPr>
          <w:rFonts w:ascii="Calibri" w:eastAsia="Calibri" w:hAnsi="Calibri" w:cs="Calibri"/>
          <w:b/>
        </w:rPr>
      </w:pPr>
      <w:r>
        <w:rPr>
          <w:rFonts w:ascii="Calibri" w:eastAsia="Calibri" w:hAnsi="Calibri" w:cs="Calibri"/>
          <w:b/>
        </w:rPr>
        <w:t>Spoločné ustanovenia k dani  k dani za psa, k dani za predajné automaty a k dani za nevýherné hracie prístroje</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(1)  Priznanie k dani za psa, k dani za predajné automaty a k dani za nevýherné hracie prístroje je da -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w:t>
      </w:r>
      <w:proofErr w:type="spellStart"/>
      <w:r>
        <w:rPr>
          <w:rFonts w:ascii="Calibri" w:eastAsia="Times New Roman" w:hAnsi="Calibri" w:cs="Calibri"/>
          <w:lang w:eastAsia="sk-SK"/>
        </w:rPr>
        <w:t>ňovník</w:t>
      </w:r>
      <w:proofErr w:type="spellEnd"/>
      <w:r>
        <w:rPr>
          <w:rFonts w:ascii="Calibri" w:eastAsia="Times New Roman" w:hAnsi="Calibri" w:cs="Calibri"/>
          <w:lang w:eastAsia="sk-SK"/>
        </w:rPr>
        <w:t xml:space="preserve"> povinný podať do 31.januára zdaňovacieho obdobia, v ktorom mu vznikla daňová </w:t>
      </w:r>
      <w:proofErr w:type="spellStart"/>
      <w:r>
        <w:rPr>
          <w:rFonts w:ascii="Calibri" w:eastAsia="Times New Roman" w:hAnsi="Calibri" w:cs="Calibri"/>
          <w:lang w:eastAsia="sk-SK"/>
        </w:rPr>
        <w:t>povin</w:t>
      </w:r>
      <w:proofErr w:type="spellEnd"/>
      <w:r>
        <w:rPr>
          <w:rFonts w:ascii="Calibri" w:eastAsia="Times New Roman" w:hAnsi="Calibri" w:cs="Calibri"/>
          <w:lang w:eastAsia="sk-SK"/>
        </w:rPr>
        <w:t>-</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w:t>
      </w:r>
      <w:proofErr w:type="spellStart"/>
      <w:r>
        <w:rPr>
          <w:rFonts w:ascii="Calibri" w:eastAsia="Times New Roman" w:hAnsi="Calibri" w:cs="Calibri"/>
          <w:lang w:eastAsia="sk-SK"/>
        </w:rPr>
        <w:t>nosť</w:t>
      </w:r>
      <w:proofErr w:type="spellEnd"/>
      <w:r>
        <w:rPr>
          <w:rFonts w:ascii="Calibri" w:eastAsia="Times New Roman" w:hAnsi="Calibri" w:cs="Calibri"/>
          <w:lang w:eastAsia="sk-SK"/>
        </w:rPr>
        <w:t xml:space="preserve"> k týmto daniam alebo niektorej z nich podľa stavu k 1.januáru zdaňovacieho obdobia.</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lastRenderedPageBreak/>
        <w:t xml:space="preserve">(2)  Ak vznikne daňová povinnosť k dani za psa, k dani za predajné automaty a k dani za nevýherné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hracie prístroje v priebehu zdaňovacieho obdobia, daňovník je povinný podať priznanie k dani, ku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ktorej vznikla povinnosť, najneskôr do 30 dní odo dňa vzniku tejto daňovej povinnosti.</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(3) Ak daňovník podal priznanie k dani za psa, k dani za predajné automaty a k dani za nevýherné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hracie prístroje a daňová povinnosť k niektorej z týchto daní vznikne alebo zanikne v priebehu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zdaňovacieho obdobia, je povinný podať čiastkové priznanie najneskôr do 30 dní odo dňa vzniku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alebo zániku daňovej povinnosti. V čiastkovom priznaní je daňovník povinný uviesť len zmeny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oproti dovtedy podanému priznaniu k týmto daniam.</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(4) Daň za psa, daň za predajné automaty a daň za nevýherné hracie prístroje je splatná v lehote,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ktorá je uvedená v rozhodnutí.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(5) Ak dôjde k zmene daňovej povinnosti podľa ods.4, správca dane daňovému subjektu vráti na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základe žiadosti pomernú časť dane za zostávajúce mesiace zdaňovacieho obdobia, za ktoré bola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daň zaplatená. Nárok na vrátenie pomernej časti dane zaniká, ak daňovník v uvedenej lehote </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      nepodá čiastkové priznanie.</w:t>
      </w: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 xml:space="preserve">(6) Daň je možné zaplatiť v hotovosti do pokladne obecného úradu alebo prevodom na číslo účtu: </w:t>
      </w:r>
    </w:p>
    <w:p w:rsidR="00887F5B" w:rsidRDefault="00887F5B" w:rsidP="00887F5B">
      <w:pPr>
        <w:spacing w:line="240" w:lineRule="auto"/>
        <w:contextualSpacing/>
        <w:jc w:val="both"/>
        <w:rPr>
          <w:rFonts w:ascii="Calibri" w:eastAsia="Calibri" w:hAnsi="Calibri" w:cs="Calibri"/>
        </w:rPr>
      </w:pPr>
      <w:r>
        <w:rPr>
          <w:rFonts w:ascii="Calibri" w:eastAsia="Times New Roman" w:hAnsi="Calibri" w:cs="Calibri"/>
          <w:lang w:eastAsia="sk-SK"/>
        </w:rPr>
        <w:t xml:space="preserve">       IBAN: SK35 5600 0000 0090 0035 0001</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Piata časť</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Daň za užívanie verejného priestranstva</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16</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Vymedzenie pojmu</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Verejným priestranstvom pre účely tohto VZN obce sú všetky pozemky v katastrálnom území obce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Rudnianska Lehota , ktoré sú vo vlastníctve obce, najmä cesty, miestne komunikácie, chodníky a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iné verejné prístupné pozemky.</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17</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Základ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Základom dane za užívanie verejného priestranstva je výmera  užívaného verejného priestranstva</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v m</w:t>
      </w:r>
      <w:r>
        <w:rPr>
          <w:rFonts w:ascii="Calibri" w:eastAsia="Times New Roman" w:hAnsi="Calibri" w:cs="Calibri"/>
          <w:vertAlign w:val="superscript"/>
          <w:lang w:eastAsia="sk-SK"/>
        </w:rPr>
        <w:t>2</w:t>
      </w:r>
      <w:r>
        <w:rPr>
          <w:rFonts w:ascii="Calibri" w:eastAsia="Times New Roman" w:hAnsi="Calibri" w:cs="Calibri"/>
          <w:lang w:eastAsia="sk-SK"/>
        </w:rPr>
        <w:t>.</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18</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Sadzba dane</w:t>
      </w:r>
    </w:p>
    <w:p w:rsidR="00887F5B" w:rsidRDefault="00887F5B" w:rsidP="00887F5B">
      <w:pPr>
        <w:spacing w:after="0" w:line="240" w:lineRule="auto"/>
        <w:jc w:val="center"/>
        <w:rPr>
          <w:rFonts w:ascii="Calibri" w:eastAsia="Times New Roman" w:hAnsi="Calibri" w:cs="Calibri"/>
          <w:b/>
          <w:bCs/>
          <w:lang w:eastAsia="sk-SK"/>
        </w:rPr>
      </w:pP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Sadzba dane za dočasné parkovanie motorového vozidla je za každý i začatý m</w:t>
      </w:r>
      <w:r>
        <w:rPr>
          <w:rFonts w:ascii="Calibri" w:eastAsia="Times New Roman" w:hAnsi="Calibri" w:cs="Calibri"/>
          <w:vertAlign w:val="superscript"/>
          <w:lang w:eastAsia="sk-SK"/>
        </w:rPr>
        <w:t>2</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1,00</w:t>
      </w:r>
      <w:r>
        <w:rPr>
          <w:rFonts w:ascii="Calibri" w:eastAsia="Times New Roman" w:hAnsi="Calibri" w:cs="Calibri"/>
          <w:bCs/>
          <w:lang w:eastAsia="sk-SK"/>
        </w:rPr>
        <w:t xml:space="preserve"> €/deň</w:t>
      </w:r>
      <w:r>
        <w:rPr>
          <w:rFonts w:ascii="Calibri" w:eastAsia="Times New Roman" w:hAnsi="Calibri" w:cs="Calibri"/>
          <w:lang w:eastAsia="sk-SK"/>
        </w:rPr>
        <w:t xml:space="preserve"> za osobné vozidlo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1,00</w:t>
      </w:r>
      <w:r>
        <w:rPr>
          <w:rFonts w:ascii="Calibri" w:eastAsia="Times New Roman" w:hAnsi="Calibri" w:cs="Calibri"/>
          <w:bCs/>
          <w:lang w:eastAsia="sk-SK"/>
        </w:rPr>
        <w:t xml:space="preserve"> €/deň</w:t>
      </w:r>
      <w:r>
        <w:rPr>
          <w:rFonts w:ascii="Calibri" w:eastAsia="Times New Roman" w:hAnsi="Calibri" w:cs="Calibri"/>
          <w:lang w:eastAsia="sk-SK"/>
        </w:rPr>
        <w:t xml:space="preserve"> za nákladné vozidlo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1,20</w:t>
      </w:r>
      <w:r>
        <w:rPr>
          <w:rFonts w:ascii="Calibri" w:eastAsia="Times New Roman" w:hAnsi="Calibri" w:cs="Calibri"/>
          <w:bCs/>
          <w:lang w:eastAsia="sk-SK"/>
        </w:rPr>
        <w:t xml:space="preserve"> €/deň</w:t>
      </w:r>
      <w:r>
        <w:rPr>
          <w:rFonts w:ascii="Calibri" w:eastAsia="Times New Roman" w:hAnsi="Calibri" w:cs="Calibri"/>
          <w:lang w:eastAsia="sk-SK"/>
        </w:rPr>
        <w:t xml:space="preserve"> za nákladné vozidlo s prívesom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(2) Sadzba dane za osobitné užívanie verejného priestranstva je za  každý aj začatý m</w:t>
      </w:r>
      <w:r>
        <w:rPr>
          <w:rFonts w:ascii="Calibri" w:eastAsia="Times New Roman" w:hAnsi="Calibri" w:cs="Calibri"/>
          <w:vertAlign w:val="superscript"/>
          <w:lang w:eastAsia="sk-SK"/>
        </w:rPr>
        <w:t>2</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w:t>
      </w:r>
      <w:r>
        <w:rPr>
          <w:rFonts w:ascii="Calibri" w:eastAsia="Times New Roman" w:hAnsi="Calibri" w:cs="Calibri"/>
          <w:bCs/>
          <w:lang w:eastAsia="sk-SK"/>
        </w:rPr>
        <w:t>1,00 €</w:t>
      </w:r>
      <w:r>
        <w:rPr>
          <w:rFonts w:ascii="Calibri" w:eastAsia="Times New Roman" w:hAnsi="Calibri" w:cs="Calibri"/>
          <w:lang w:eastAsia="sk-SK"/>
        </w:rPr>
        <w:t xml:space="preserve"> </w:t>
      </w:r>
      <w:r>
        <w:rPr>
          <w:rFonts w:ascii="Calibri" w:eastAsia="Times New Roman" w:hAnsi="Calibri" w:cs="Calibri"/>
          <w:bCs/>
          <w:lang w:eastAsia="sk-SK"/>
        </w:rPr>
        <w:t>/deň</w:t>
      </w:r>
      <w:r>
        <w:rPr>
          <w:rFonts w:ascii="Calibri" w:eastAsia="Times New Roman" w:hAnsi="Calibri" w:cs="Calibri"/>
          <w:lang w:eastAsia="sk-SK"/>
        </w:rPr>
        <w:t xml:space="preserve"> za umiestnenie cirkusu, lunaparku a iných atrakcií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1,00</w:t>
      </w:r>
      <w:r>
        <w:rPr>
          <w:rFonts w:ascii="Calibri" w:eastAsia="Times New Roman" w:hAnsi="Calibri" w:cs="Calibri"/>
          <w:bCs/>
          <w:lang w:eastAsia="sk-SK"/>
        </w:rPr>
        <w:t xml:space="preserve"> €</w:t>
      </w:r>
      <w:r>
        <w:rPr>
          <w:rFonts w:ascii="Calibri" w:eastAsia="Times New Roman" w:hAnsi="Calibri" w:cs="Calibri"/>
          <w:lang w:eastAsia="sk-SK"/>
        </w:rPr>
        <w:t xml:space="preserve"> /</w:t>
      </w:r>
      <w:r>
        <w:rPr>
          <w:rFonts w:ascii="Calibri" w:eastAsia="Times New Roman" w:hAnsi="Calibri" w:cs="Calibri"/>
          <w:bCs/>
          <w:lang w:eastAsia="sk-SK"/>
        </w:rPr>
        <w:t>deň</w:t>
      </w:r>
      <w:r>
        <w:rPr>
          <w:rFonts w:ascii="Calibri" w:eastAsia="Times New Roman" w:hAnsi="Calibri" w:cs="Calibri"/>
          <w:lang w:eastAsia="sk-SK"/>
        </w:rPr>
        <w:t xml:space="preserve"> za umiestnenie zariadenia slúžiaceho na poskytovanie služieb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bCs/>
          <w:lang w:eastAsia="sk-SK"/>
        </w:rPr>
        <w:t xml:space="preserve">     0,05 € /deň </w:t>
      </w:r>
      <w:r>
        <w:rPr>
          <w:rFonts w:ascii="Calibri" w:eastAsia="Times New Roman" w:hAnsi="Calibri" w:cs="Calibri"/>
          <w:lang w:eastAsia="sk-SK"/>
        </w:rPr>
        <w:t xml:space="preserve">za umiestnenie skládky stavebného materiálu alebo obdobného materiálu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19</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Vznik a zánik daňovej povinnosti</w:t>
      </w:r>
    </w:p>
    <w:p w:rsidR="00887F5B" w:rsidRDefault="00887F5B" w:rsidP="00887F5B">
      <w:pPr>
        <w:spacing w:after="0" w:line="240" w:lineRule="auto"/>
        <w:jc w:val="center"/>
        <w:rPr>
          <w:rFonts w:ascii="Calibri" w:eastAsia="Times New Roman" w:hAnsi="Calibri" w:cs="Calibri"/>
          <w:b/>
          <w:bCs/>
          <w:lang w:eastAsia="sk-SK"/>
        </w:rPr>
      </w:pPr>
    </w:p>
    <w:p w:rsidR="00887F5B" w:rsidRDefault="00887F5B" w:rsidP="00887F5B">
      <w:pPr>
        <w:spacing w:after="0" w:line="240" w:lineRule="auto"/>
        <w:rPr>
          <w:rFonts w:ascii="Calibri" w:eastAsia="Calibri" w:hAnsi="Calibri" w:cs="Calibri"/>
        </w:rPr>
      </w:pPr>
      <w:r>
        <w:rPr>
          <w:rFonts w:ascii="Calibri" w:eastAsia="Times New Roman" w:hAnsi="Calibri" w:cs="Calibri"/>
          <w:lang w:eastAsia="sk-SK"/>
        </w:rPr>
        <w:t xml:space="preserve">(1) </w:t>
      </w:r>
      <w:r>
        <w:rPr>
          <w:rFonts w:ascii="Calibri" w:eastAsia="Calibri" w:hAnsi="Calibri" w:cs="Calibri"/>
        </w:rPr>
        <w:t xml:space="preserve">Daňová povinnosť vzniká dňom začatia  užívania verejného priestranstva a zaniká dňom skončenia      </w:t>
      </w:r>
    </w:p>
    <w:p w:rsidR="00887F5B" w:rsidRDefault="00887F5B" w:rsidP="00887F5B">
      <w:pPr>
        <w:spacing w:after="0" w:line="240" w:lineRule="auto"/>
        <w:rPr>
          <w:rFonts w:ascii="Calibri" w:eastAsia="Times New Roman" w:hAnsi="Calibri" w:cs="Calibri"/>
          <w:lang w:eastAsia="sk-SK"/>
        </w:rPr>
      </w:pPr>
      <w:r>
        <w:rPr>
          <w:rFonts w:ascii="Calibri" w:eastAsia="Calibri" w:hAnsi="Calibri" w:cs="Calibri"/>
        </w:rPr>
        <w:t xml:space="preserve">      užívania verejného priestranstva. </w:t>
      </w:r>
      <w:r>
        <w:rPr>
          <w:rFonts w:ascii="Calibri" w:eastAsia="Times New Roman" w:hAnsi="Calibri" w:cs="Calibri"/>
          <w:lang w:eastAsia="sk-SK"/>
        </w:rPr>
        <w:t xml:space="preserve">Vznik a zánik daňovej povinnosti je povinný daňovník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nahlásiť písomne na  Obecnom úrade.</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20</w:t>
      </w: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xml:space="preserve">Oznamovacia povinnosť, </w:t>
      </w:r>
      <w:r>
        <w:rPr>
          <w:rFonts w:ascii="Calibri" w:eastAsia="Times New Roman" w:hAnsi="Calibri" w:cs="Calibri"/>
          <w:b/>
          <w:lang w:eastAsia="sk-SK"/>
        </w:rPr>
        <w:br/>
        <w:t>vyrubenie dane a platenie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br/>
        <w:t xml:space="preserve">(1) Daňovník je povinný oznámiť svoj zámer osobitného užívania verejného priestranstva správcovi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lastRenderedPageBreak/>
        <w:t xml:space="preserve">      dane najneskôr v deň vzniku daňovej povinnosti.</w:t>
      </w:r>
      <w:r>
        <w:rPr>
          <w:rFonts w:ascii="Calibri" w:eastAsia="Times New Roman" w:hAnsi="Calibri" w:cs="Calibri"/>
          <w:lang w:eastAsia="sk-SK"/>
        </w:rPr>
        <w:br/>
      </w:r>
      <w:r>
        <w:rPr>
          <w:rFonts w:ascii="Calibri" w:eastAsia="Times New Roman" w:hAnsi="Calibri" w:cs="Calibri"/>
          <w:lang w:eastAsia="sk-SK"/>
        </w:rPr>
        <w:br/>
        <w:t xml:space="preserve">(2)  Obec vyrubí daň rozhodnutím najskôr v deň vzniku daňovej povinnosti. Vyrubená daň je splatná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v lehote uvedenej v rozhodnutí. </w:t>
      </w:r>
      <w:r>
        <w:rPr>
          <w:rFonts w:ascii="Calibri" w:eastAsia="Times New Roman" w:hAnsi="Calibri" w:cs="Calibri"/>
          <w:lang w:eastAsia="sk-SK"/>
        </w:rPr>
        <w:br/>
      </w:r>
      <w:r>
        <w:rPr>
          <w:rFonts w:ascii="Calibri" w:eastAsia="Times New Roman" w:hAnsi="Calibri" w:cs="Calibri"/>
          <w:lang w:eastAsia="sk-SK"/>
        </w:rPr>
        <w:br/>
        <w:t xml:space="preserve">(3)  Ak daňová povinnosť zanikne a daňovník oznámi túto skutočnosť správcovi dane do 30 dní odo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dňa zániku daňovej povinnosti, správca dane vráti pomernú časť dane za zostávajúce dni, za ktoré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bola daň zaplatená. Nárok na vrátenie pomernej časti dane zaniká, ak daňovník v uvedenej lehote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zánik daňovej povinnosti neoznámi.</w:t>
      </w:r>
    </w:p>
    <w:p w:rsidR="00887F5B" w:rsidRDefault="00887F5B" w:rsidP="00887F5B">
      <w:pPr>
        <w:spacing w:after="0" w:line="240" w:lineRule="auto"/>
        <w:ind w:left="720"/>
        <w:contextualSpacing/>
        <w:jc w:val="both"/>
        <w:rPr>
          <w:rFonts w:ascii="Calibri" w:eastAsia="Times New Roman" w:hAnsi="Calibri" w:cs="Calibri"/>
          <w:lang w:eastAsia="sk-SK"/>
        </w:rPr>
      </w:pPr>
    </w:p>
    <w:p w:rsidR="00887F5B" w:rsidRDefault="00887F5B" w:rsidP="00887F5B">
      <w:pPr>
        <w:spacing w:line="240" w:lineRule="auto"/>
        <w:contextualSpacing/>
        <w:jc w:val="both"/>
        <w:rPr>
          <w:rFonts w:ascii="Calibri" w:eastAsia="Times New Roman" w:hAnsi="Calibri" w:cs="Calibri"/>
          <w:lang w:eastAsia="sk-SK"/>
        </w:rPr>
      </w:pPr>
      <w:r>
        <w:rPr>
          <w:rFonts w:ascii="Calibri" w:eastAsia="Times New Roman" w:hAnsi="Calibri" w:cs="Calibri"/>
          <w:lang w:eastAsia="sk-SK"/>
        </w:rPr>
        <w:t>(4)  Daň je možné zaplatiť v hotovosti do pokladne alebo prevodom na účet obce.</w:t>
      </w:r>
    </w:p>
    <w:p w:rsidR="00887F5B" w:rsidRDefault="00887F5B" w:rsidP="00887F5B">
      <w:pPr>
        <w:spacing w:after="0" w:line="240" w:lineRule="auto"/>
        <w:rPr>
          <w:rFonts w:ascii="Calibri" w:eastAsia="Times New Roman" w:hAnsi="Calibri" w:cs="Calibri"/>
          <w:lang w:eastAsia="sk-SK"/>
        </w:rPr>
      </w:pPr>
    </w:p>
    <w:p w:rsidR="00887F5B" w:rsidRDefault="00887F5B" w:rsidP="00887F5B">
      <w:pPr>
        <w:keepNext/>
        <w:spacing w:after="0" w:line="240" w:lineRule="auto"/>
        <w:jc w:val="center"/>
        <w:outlineLvl w:val="4"/>
        <w:rPr>
          <w:rFonts w:ascii="Calibri" w:eastAsia="Times New Roman" w:hAnsi="Calibri" w:cs="Calibri"/>
          <w:b/>
          <w:lang w:eastAsia="sk-SK"/>
        </w:rPr>
      </w:pPr>
      <w:r>
        <w:rPr>
          <w:rFonts w:ascii="Calibri" w:eastAsia="Times New Roman" w:hAnsi="Calibri" w:cs="Calibri"/>
          <w:b/>
          <w:lang w:eastAsia="sk-SK"/>
        </w:rPr>
        <w:t>Šiesta časť</w:t>
      </w:r>
    </w:p>
    <w:p w:rsidR="00887F5B" w:rsidRDefault="00887F5B" w:rsidP="00887F5B">
      <w:pPr>
        <w:keepNext/>
        <w:spacing w:after="0" w:line="240" w:lineRule="auto"/>
        <w:jc w:val="center"/>
        <w:outlineLvl w:val="6"/>
        <w:rPr>
          <w:rFonts w:ascii="Calibri" w:eastAsia="Times New Roman" w:hAnsi="Calibri" w:cs="Calibri"/>
          <w:b/>
          <w:bCs/>
          <w:lang w:eastAsia="sk-SK"/>
        </w:rPr>
      </w:pPr>
      <w:r>
        <w:rPr>
          <w:rFonts w:ascii="Calibri" w:eastAsia="Times New Roman" w:hAnsi="Calibri" w:cs="Calibri"/>
          <w:b/>
          <w:bCs/>
          <w:lang w:eastAsia="sk-SK"/>
        </w:rPr>
        <w:t>Daň za ubytovanie</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21</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Predmet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Predmetom dane za ubytovanie je odplatné prechodné ubytovanie fyzickej osoby  v ubytovacom</w:t>
      </w:r>
    </w:p>
    <w:p w:rsidR="00887F5B" w:rsidRDefault="00887F5B" w:rsidP="00887F5B">
      <w:pPr>
        <w:spacing w:after="0" w:line="240" w:lineRule="auto"/>
        <w:rPr>
          <w:rFonts w:ascii="Calibri" w:eastAsia="Times New Roman" w:hAnsi="Calibri" w:cs="Calibri"/>
          <w:bCs/>
          <w:lang w:eastAsia="sk-SK"/>
        </w:rPr>
      </w:pPr>
      <w:r>
        <w:rPr>
          <w:rFonts w:ascii="Calibri" w:eastAsia="Times New Roman" w:hAnsi="Calibri" w:cs="Calibri"/>
          <w:lang w:eastAsia="sk-SK"/>
        </w:rPr>
        <w:t xml:space="preserve">       zariadení, ktorého kategorizáciu určuje osobitný predpis.</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22</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Daňovník</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Daňovníkom je fyzická osoba, ktorá sa v zariadení odplatne prechodne ubytuje</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§23</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Základ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Základom dane je počet prenocovaní</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§24</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Sadzba dane</w:t>
      </w:r>
    </w:p>
    <w:p w:rsidR="00887F5B" w:rsidRDefault="00887F5B" w:rsidP="00887F5B">
      <w:pPr>
        <w:spacing w:after="0" w:line="240" w:lineRule="auto"/>
        <w:rPr>
          <w:rFonts w:ascii="Calibri" w:eastAsia="Times New Roman" w:hAnsi="Calibri" w:cs="Calibri"/>
          <w:b/>
          <w:bCs/>
          <w:lang w:eastAsia="sk-SK"/>
        </w:rPr>
      </w:pPr>
      <w:r>
        <w:rPr>
          <w:rFonts w:ascii="Calibri" w:eastAsia="Times New Roman" w:hAnsi="Calibri" w:cs="Calibri"/>
          <w:lang w:eastAsia="sk-SK"/>
        </w:rPr>
        <w:t xml:space="preserve">(1)  Sadzba dane za jedno prenocovanie a jednu osobu je </w:t>
      </w:r>
      <w:r>
        <w:rPr>
          <w:rFonts w:ascii="Calibri" w:eastAsia="Times New Roman" w:hAnsi="Calibri" w:cs="Calibri"/>
          <w:b/>
          <w:bCs/>
          <w:lang w:eastAsia="sk-SK"/>
        </w:rPr>
        <w:t>0,30 €</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25</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Vyberanie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Platiteľom dane je prevádzkovateľ zariadenia, ktorý odplatné prechodné ubytovanie poskytuje.</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26</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Povinnosti platiteľa dane</w:t>
      </w:r>
    </w:p>
    <w:p w:rsidR="00887F5B" w:rsidRDefault="00887F5B" w:rsidP="00887F5B">
      <w:pPr>
        <w:spacing w:after="0" w:line="240" w:lineRule="auto"/>
        <w:jc w:val="center"/>
        <w:rPr>
          <w:rFonts w:ascii="Calibri" w:eastAsia="Times New Roman" w:hAnsi="Calibri" w:cs="Calibri"/>
          <w:lang w:eastAsia="sk-SK"/>
        </w:rPr>
      </w:pP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Daň za ubytovanie v stanovenej výške pre správcu dane vyberá a ručí za daň platiteľ.</w:t>
      </w:r>
    </w:p>
    <w:p w:rsidR="00887F5B" w:rsidRDefault="00887F5B" w:rsidP="00887F5B">
      <w:pPr>
        <w:spacing w:after="0" w:line="240" w:lineRule="auto"/>
        <w:ind w:left="708" w:hanging="708"/>
        <w:rPr>
          <w:rFonts w:ascii="Calibri" w:eastAsia="Times New Roman" w:hAnsi="Calibri" w:cs="Calibri"/>
          <w:lang w:eastAsia="sk-SK"/>
        </w:rPr>
      </w:pPr>
      <w:r>
        <w:rPr>
          <w:rFonts w:ascii="Calibri" w:eastAsia="Times New Roman" w:hAnsi="Calibri" w:cs="Calibri"/>
          <w:lang w:eastAsia="sk-SK"/>
        </w:rPr>
        <w:t>(2) Platiteľ je povinný viesť písomnú evidenciu ubytovaných hostí, pre potreby vyúčtovania dane a jej</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      Kontroly. Ubytovacia kniha musí obsahovať údaje o ubytovanom: meno, priezvisko, dátum </w:t>
      </w:r>
      <w:proofErr w:type="spellStart"/>
      <w:r>
        <w:rPr>
          <w:rFonts w:ascii="Calibri" w:eastAsia="Times New Roman" w:hAnsi="Calibri" w:cs="Calibri"/>
          <w:lang w:eastAsia="sk-SK"/>
        </w:rPr>
        <w:t>naro</w:t>
      </w:r>
      <w:proofErr w:type="spellEnd"/>
      <w:r>
        <w:rPr>
          <w:rFonts w:ascii="Calibri" w:eastAsia="Times New Roman" w:hAnsi="Calibri" w:cs="Calibri"/>
          <w:lang w:eastAsia="sk-SK"/>
        </w:rPr>
        <w:t>-</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w:t>
      </w:r>
      <w:proofErr w:type="spellStart"/>
      <w:r>
        <w:rPr>
          <w:rFonts w:ascii="Calibri" w:eastAsia="Times New Roman" w:hAnsi="Calibri" w:cs="Calibri"/>
          <w:lang w:eastAsia="sk-SK"/>
        </w:rPr>
        <w:t>denia</w:t>
      </w:r>
      <w:proofErr w:type="spellEnd"/>
      <w:r>
        <w:rPr>
          <w:rFonts w:ascii="Calibri" w:eastAsia="Times New Roman" w:hAnsi="Calibri" w:cs="Calibri"/>
          <w:lang w:eastAsia="sk-SK"/>
        </w:rPr>
        <w:t xml:space="preserve">, adresu trvalého pobytu, deň príchodu a deň odchodu, počet prenocovaní. Túto evidenciu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je platiteľ povinný predložiť poverenému zamestnancovi pri kontrole, prípadne ju na výzvu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doniesť na kontrolu správcovi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(3) Platiteľ je povinný vydať daňovníkovi potvrdenie , ktoré bude obsahovať jeho meno, priezvisko a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počet prenocovaní ako aj ostatné náležitosti daňového dokladu.</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(4) Potvrdenky budú evidované u správcu dane ako prísne zúčtované tlačivá a platiteľ si ich vyzdvihne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u správcu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(5) Platiteľ je povinný 7 dní po ukončení kalendárneho štvrťroka predložiť správcovi dane evidenciu o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počte ubytovaných osôb a prenocovaní a doložiť kópie vydaných potvrdeniek.</w:t>
      </w:r>
    </w:p>
    <w:p w:rsidR="00887F5B" w:rsidRDefault="00887F5B" w:rsidP="00887F5B">
      <w:pPr>
        <w:spacing w:after="0" w:line="240" w:lineRule="auto"/>
        <w:rPr>
          <w:rFonts w:ascii="Calibri" w:eastAsia="Times New Roman" w:hAnsi="Calibri" w:cs="Calibri"/>
          <w:lang w:eastAsia="sk-SK"/>
        </w:rPr>
      </w:pPr>
    </w:p>
    <w:p w:rsidR="00887F5B" w:rsidRDefault="00887F5B" w:rsidP="00887F5B">
      <w:pPr>
        <w:spacing w:after="0" w:line="240" w:lineRule="auto"/>
        <w:jc w:val="center"/>
        <w:rPr>
          <w:rFonts w:ascii="Calibri" w:eastAsia="Times New Roman" w:hAnsi="Calibri" w:cs="Calibri"/>
          <w:b/>
          <w:lang w:eastAsia="sk-SK"/>
        </w:rPr>
      </w:pPr>
      <w:r>
        <w:rPr>
          <w:rFonts w:ascii="Calibri" w:eastAsia="Times New Roman" w:hAnsi="Calibri" w:cs="Calibri"/>
          <w:b/>
          <w:lang w:eastAsia="sk-SK"/>
        </w:rPr>
        <w:t>§ 27</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Platenie dane</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(1) Daň je splatná v hotovosti do pokladne obce alebo bezhotovostným prevodom na účet obce v </w:t>
      </w:r>
      <w:proofErr w:type="spellStart"/>
      <w:r>
        <w:rPr>
          <w:rFonts w:ascii="Calibri" w:eastAsia="Times New Roman" w:hAnsi="Calibri" w:cs="Calibri"/>
          <w:lang w:eastAsia="sk-SK"/>
        </w:rPr>
        <w:t>le</w:t>
      </w:r>
      <w:proofErr w:type="spellEnd"/>
      <w:r>
        <w:rPr>
          <w:rFonts w:ascii="Calibri" w:eastAsia="Times New Roman" w:hAnsi="Calibri" w:cs="Calibri"/>
          <w:lang w:eastAsia="sk-SK"/>
        </w:rPr>
        <w:t xml:space="preserve"> -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w:t>
      </w:r>
      <w:proofErr w:type="spellStart"/>
      <w:r>
        <w:rPr>
          <w:rFonts w:ascii="Calibri" w:eastAsia="Times New Roman" w:hAnsi="Calibri" w:cs="Calibri"/>
          <w:lang w:eastAsia="sk-SK"/>
        </w:rPr>
        <w:t>hote</w:t>
      </w:r>
      <w:proofErr w:type="spellEnd"/>
      <w:r>
        <w:rPr>
          <w:rFonts w:ascii="Calibri" w:eastAsia="Times New Roman" w:hAnsi="Calibri" w:cs="Calibri"/>
          <w:lang w:eastAsia="sk-SK"/>
        </w:rPr>
        <w:t xml:space="preserve"> 7 dní od predloženia evidencie správcovi dane.</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Siedma časť</w:t>
      </w:r>
    </w:p>
    <w:p w:rsidR="00887F5B" w:rsidRDefault="00887F5B" w:rsidP="00887F5B">
      <w:pPr>
        <w:spacing w:after="0" w:line="240" w:lineRule="auto"/>
        <w:jc w:val="center"/>
        <w:rPr>
          <w:rFonts w:ascii="Calibri" w:eastAsia="Times New Roman" w:hAnsi="Calibri" w:cs="Calibri"/>
          <w:b/>
          <w:bCs/>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lastRenderedPageBreak/>
        <w:t>Miestny poplatok za komunálne odpady a drobné stavebné odpady</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28</w:t>
      </w:r>
    </w:p>
    <w:tbl>
      <w:tblPr>
        <w:tblW w:w="0" w:type="auto"/>
        <w:tblCellSpacing w:w="15" w:type="dxa"/>
        <w:tblLook w:val="04A0" w:firstRow="1" w:lastRow="0" w:firstColumn="1" w:lastColumn="0" w:noHBand="0" w:noVBand="1"/>
      </w:tblPr>
      <w:tblGrid>
        <w:gridCol w:w="81"/>
        <w:gridCol w:w="8808"/>
      </w:tblGrid>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rFonts w:ascii="Calibri" w:eastAsia="Times New Roman" w:hAnsi="Calibri" w:cs="Calibri"/>
                <w:b/>
                <w:bCs/>
                <w:lang w:eastAsia="sk-SK"/>
              </w:rPr>
            </w:pPr>
          </w:p>
        </w:tc>
        <w:tc>
          <w:tcPr>
            <w:tcW w:w="0" w:type="auto"/>
            <w:tcMar>
              <w:top w:w="15" w:type="dxa"/>
              <w:left w:w="15" w:type="dxa"/>
              <w:bottom w:w="15" w:type="dxa"/>
              <w:right w:w="15" w:type="dxa"/>
            </w:tcMar>
            <w:vAlign w:val="center"/>
            <w:hideMark/>
          </w:tcPr>
          <w:p w:rsidR="00887F5B" w:rsidRDefault="00887F5B" w:rsidP="00132861">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Poplatok sa platí za</w:t>
            </w: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rFonts w:ascii="Times New Roman" w:eastAsia="Times New Roman" w:hAnsi="Times New Roman" w:cs="Times New Roman"/>
                <w:sz w:val="24"/>
                <w:szCs w:val="24"/>
                <w:lang w:eastAsia="sk-SK"/>
              </w:rPr>
            </w:pPr>
          </w:p>
        </w:tc>
        <w:tc>
          <w:tcPr>
            <w:tcW w:w="0" w:type="auto"/>
            <w:tcMar>
              <w:top w:w="15" w:type="dxa"/>
              <w:left w:w="15" w:type="dxa"/>
              <w:bottom w:w="15" w:type="dxa"/>
              <w:right w:w="15" w:type="dxa"/>
            </w:tcMar>
            <w:vAlign w:val="center"/>
            <w:hideMark/>
          </w:tcPr>
          <w:p w:rsidR="00887F5B" w:rsidRDefault="00887F5B" w:rsidP="00132861">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 činnosti nakladania so zmesovým komunálnym odpadom</w:t>
            </w: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rFonts w:ascii="Times New Roman" w:eastAsia="Times New Roman" w:hAnsi="Times New Roman" w:cs="Times New Roman"/>
                <w:sz w:val="24"/>
                <w:szCs w:val="24"/>
                <w:lang w:eastAsia="sk-SK"/>
              </w:rPr>
            </w:pPr>
          </w:p>
        </w:tc>
        <w:tc>
          <w:tcPr>
            <w:tcW w:w="0" w:type="auto"/>
            <w:tcMar>
              <w:top w:w="15" w:type="dxa"/>
              <w:left w:w="15" w:type="dxa"/>
              <w:bottom w:w="15" w:type="dxa"/>
              <w:right w:w="15" w:type="dxa"/>
            </w:tcMar>
            <w:vAlign w:val="center"/>
            <w:hideMark/>
          </w:tcPr>
          <w:p w:rsidR="00887F5B" w:rsidRDefault="00887F5B" w:rsidP="00132861">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iCs/>
                <w:sz w:val="24"/>
                <w:szCs w:val="24"/>
                <w:lang w:eastAsia="sk-SK"/>
              </w:rPr>
              <w:t>b)</w:t>
            </w:r>
            <w:r>
              <w:rPr>
                <w:rFonts w:ascii="Times New Roman" w:eastAsia="Times New Roman" w:hAnsi="Times New Roman" w:cs="Times New Roman"/>
                <w:sz w:val="24"/>
                <w:szCs w:val="24"/>
                <w:lang w:eastAsia="sk-SK"/>
              </w:rPr>
              <w:t xml:space="preserve"> činnosti nakladania s biologicky rozložiteľným komunálnym odpadom</w:t>
            </w: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rFonts w:ascii="Times New Roman" w:eastAsia="Times New Roman" w:hAnsi="Times New Roman" w:cs="Times New Roman"/>
                <w:sz w:val="24"/>
                <w:szCs w:val="24"/>
                <w:lang w:eastAsia="sk-SK"/>
              </w:rPr>
            </w:pPr>
          </w:p>
        </w:tc>
        <w:tc>
          <w:tcPr>
            <w:tcW w:w="0" w:type="auto"/>
            <w:tcMar>
              <w:top w:w="15" w:type="dxa"/>
              <w:left w:w="15" w:type="dxa"/>
              <w:bottom w:w="15" w:type="dxa"/>
              <w:right w:w="15" w:type="dxa"/>
            </w:tcMar>
            <w:vAlign w:val="center"/>
            <w:hideMark/>
          </w:tcPr>
          <w:p w:rsidR="00887F5B" w:rsidRDefault="00887F5B" w:rsidP="00132861">
            <w:pPr>
              <w:pStyle w:val="Bezriadkovania"/>
              <w:spacing w:line="276" w:lineRule="auto"/>
              <w:rPr>
                <w:lang w:eastAsia="sk-SK"/>
              </w:rPr>
            </w:pPr>
            <w:r>
              <w:rPr>
                <w:iCs/>
                <w:lang w:eastAsia="sk-SK"/>
              </w:rPr>
              <w:t>c)</w:t>
            </w:r>
            <w:r>
              <w:rPr>
                <w:lang w:eastAsia="sk-SK"/>
              </w:rPr>
              <w:t xml:space="preserve"> triedený zber zložiek komunálneho odpadu, na ktoré sa nevzťahuje rozšírená zodpovednosť      </w:t>
            </w:r>
          </w:p>
          <w:p w:rsidR="00887F5B" w:rsidRDefault="00887F5B" w:rsidP="00132861">
            <w:pPr>
              <w:pStyle w:val="Bezriadkovania"/>
              <w:spacing w:line="276" w:lineRule="auto"/>
              <w:rPr>
                <w:lang w:eastAsia="sk-SK"/>
              </w:rPr>
            </w:pPr>
            <w:r>
              <w:rPr>
                <w:lang w:eastAsia="sk-SK"/>
              </w:rPr>
              <w:t xml:space="preserve">     výrobcov</w:t>
            </w: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lang w:eastAsia="sk-SK"/>
              </w:rPr>
            </w:pPr>
          </w:p>
        </w:tc>
        <w:tc>
          <w:tcPr>
            <w:tcW w:w="0" w:type="auto"/>
            <w:tcMar>
              <w:top w:w="15" w:type="dxa"/>
              <w:left w:w="15" w:type="dxa"/>
              <w:bottom w:w="15" w:type="dxa"/>
              <w:right w:w="15" w:type="dxa"/>
            </w:tcMar>
            <w:vAlign w:val="center"/>
            <w:hideMark/>
          </w:tcPr>
          <w:p w:rsidR="00887F5B" w:rsidRDefault="00887F5B" w:rsidP="00132861">
            <w:pPr>
              <w:pStyle w:val="Bezriadkovania"/>
              <w:spacing w:line="276" w:lineRule="auto"/>
              <w:rPr>
                <w:lang w:eastAsia="sk-SK"/>
              </w:rPr>
            </w:pPr>
            <w:r>
              <w:rPr>
                <w:iCs/>
                <w:lang w:eastAsia="sk-SK"/>
              </w:rPr>
              <w:t>d)</w:t>
            </w:r>
            <w:r>
              <w:rPr>
                <w:lang w:eastAsia="sk-SK"/>
              </w:rPr>
              <w:t xml:space="preserve"> náklady spôsobené nedôsledným triedením oddelene zbieraných zložiek komunálneho </w:t>
            </w:r>
          </w:p>
          <w:p w:rsidR="00887F5B" w:rsidRDefault="00887F5B" w:rsidP="00132861">
            <w:pPr>
              <w:pStyle w:val="Bezriadkovania"/>
              <w:spacing w:line="276" w:lineRule="auto"/>
              <w:rPr>
                <w:lang w:eastAsia="sk-SK"/>
              </w:rPr>
            </w:pPr>
            <w:r>
              <w:rPr>
                <w:lang w:eastAsia="sk-SK"/>
              </w:rPr>
              <w:t xml:space="preserve">     odpadu, na ktoré sa vzťahuje rozšírená zodpovednosť výrobcov a</w:t>
            </w: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lang w:eastAsia="sk-SK"/>
              </w:rPr>
            </w:pPr>
          </w:p>
        </w:tc>
        <w:tc>
          <w:tcPr>
            <w:tcW w:w="0" w:type="auto"/>
            <w:tcMar>
              <w:top w:w="15" w:type="dxa"/>
              <w:left w:w="15" w:type="dxa"/>
              <w:bottom w:w="15" w:type="dxa"/>
              <w:right w:w="15" w:type="dxa"/>
            </w:tcMar>
            <w:vAlign w:val="center"/>
            <w:hideMark/>
          </w:tcPr>
          <w:p w:rsidR="00887F5B" w:rsidRDefault="00887F5B" w:rsidP="00132861">
            <w:pPr>
              <w:pStyle w:val="Bezriadkovania"/>
              <w:spacing w:line="276" w:lineRule="auto"/>
              <w:rPr>
                <w:lang w:eastAsia="sk-SK"/>
              </w:rPr>
            </w:pPr>
            <w:r>
              <w:rPr>
                <w:iCs/>
                <w:lang w:eastAsia="sk-SK"/>
              </w:rPr>
              <w:t>e)</w:t>
            </w:r>
            <w:r>
              <w:rPr>
                <w:lang w:eastAsia="sk-SK"/>
              </w:rPr>
              <w:t xml:space="preserve"> náklady presahujúce výšku obvyklých nákladov podľa osobitného predpisu</w:t>
            </w:r>
          </w:p>
          <w:p w:rsidR="00887F5B" w:rsidRDefault="00887F5B" w:rsidP="00132861">
            <w:pPr>
              <w:pStyle w:val="Bezriadkovania"/>
              <w:spacing w:line="276" w:lineRule="auto"/>
              <w:rPr>
                <w:lang w:eastAsia="sk-SK"/>
              </w:rPr>
            </w:pPr>
            <w:r>
              <w:rPr>
                <w:lang w:eastAsia="sk-SK"/>
              </w:rPr>
              <w:t xml:space="preserve">f) činnosti nakladania s drobným stavebným odpadom, ak v obci nebol zavedený množstvový zber </w:t>
            </w:r>
          </w:p>
          <w:p w:rsidR="00887F5B" w:rsidRDefault="00887F5B" w:rsidP="00132861">
            <w:pPr>
              <w:pStyle w:val="Bezriadkovania"/>
              <w:spacing w:line="276" w:lineRule="auto"/>
              <w:rPr>
                <w:lang w:eastAsia="sk-SK"/>
              </w:rPr>
            </w:pPr>
            <w:r>
              <w:rPr>
                <w:lang w:eastAsia="sk-SK"/>
              </w:rPr>
              <w:t xml:space="preserve">    drobného stavebného odpadu</w:t>
            </w:r>
          </w:p>
        </w:tc>
      </w:tr>
    </w:tbl>
    <w:p w:rsidR="00887F5B" w:rsidRDefault="00887F5B" w:rsidP="00887F5B">
      <w:pPr>
        <w:pStyle w:val="Bezriadkovania"/>
        <w:rPr>
          <w:rFonts w:ascii="Calibri" w:eastAsia="Calibri" w:hAnsi="Calibri" w:cs="Calibri"/>
        </w:rPr>
      </w:pPr>
      <w:r>
        <w:rPr>
          <w:rFonts w:ascii="Calibri" w:eastAsia="Calibri" w:hAnsi="Calibri" w:cs="Calibri"/>
        </w:rPr>
        <w:t xml:space="preserve"> </w:t>
      </w:r>
    </w:p>
    <w:p w:rsidR="00887F5B" w:rsidRDefault="00887F5B" w:rsidP="00887F5B">
      <w:pPr>
        <w:spacing w:after="0" w:line="240" w:lineRule="auto"/>
        <w:rPr>
          <w:rFonts w:ascii="Calibri" w:eastAsia="Calibri" w:hAnsi="Calibri" w:cs="Calibri"/>
        </w:rPr>
      </w:pPr>
      <w:r>
        <w:rPr>
          <w:rFonts w:ascii="Calibri" w:eastAsia="Calibri" w:hAnsi="Calibri" w:cs="Calibri"/>
        </w:rPr>
        <w:t>(2)  Poplato</w:t>
      </w:r>
      <w:r>
        <w:rPr>
          <w:rFonts w:ascii="Calibri" w:eastAsia="Calibri" w:hAnsi="Calibri" w:cs="Calibri"/>
          <w:b/>
        </w:rPr>
        <w:t xml:space="preserve">k </w:t>
      </w:r>
      <w:r>
        <w:rPr>
          <w:rFonts w:ascii="Calibri" w:eastAsia="Calibri" w:hAnsi="Calibri" w:cs="Calibri"/>
        </w:rPr>
        <w:t>platí poplatník, ktorým je</w:t>
      </w:r>
      <w:r>
        <w:rPr>
          <w:rFonts w:ascii="Calibri" w:eastAsia="Calibri" w:hAnsi="Calibri" w:cs="Calibri"/>
        </w:rPr>
        <w:br/>
      </w:r>
      <w:r>
        <w:rPr>
          <w:rFonts w:ascii="Calibri" w:eastAsia="Calibri" w:hAnsi="Calibri" w:cs="Calibri"/>
        </w:rPr>
        <w:br/>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evidovaný v katastri nehnuteľností ako vodná plocha  (ďalej len "nehnuteľnosť"), </w:t>
      </w:r>
      <w:r>
        <w:rPr>
          <w:rFonts w:ascii="Calibri" w:eastAsia="Calibri" w:hAnsi="Calibri" w:cs="Calibri"/>
        </w:rPr>
        <w:br/>
        <w:t xml:space="preserve">b) právnická osoba, ktorá je oprávnená užívať alebo užíva nehnuteľnosť nachádzajúcu sa na území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obce na iný účel ako na podnikanie, </w:t>
      </w:r>
      <w:r>
        <w:rPr>
          <w:rFonts w:ascii="Calibri" w:eastAsia="Calibri" w:hAnsi="Calibri" w:cs="Calibri"/>
        </w:rPr>
        <w:br/>
        <w:t xml:space="preserve">c) podnikateľ, ktorý je oprávnený užívať alebo užíva nehnuteľnosť nachádzajúcu sa na území obce na </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účel podnikania.</w:t>
      </w:r>
    </w:p>
    <w:tbl>
      <w:tblPr>
        <w:tblW w:w="0" w:type="auto"/>
        <w:tblCellSpacing w:w="15" w:type="dxa"/>
        <w:tblLook w:val="04A0" w:firstRow="1" w:lastRow="0" w:firstColumn="1" w:lastColumn="0" w:noHBand="0" w:noVBand="1"/>
      </w:tblPr>
      <w:tblGrid>
        <w:gridCol w:w="81"/>
        <w:gridCol w:w="81"/>
      </w:tblGrid>
      <w:tr w:rsidR="00887F5B" w:rsidTr="00132861">
        <w:trPr>
          <w:gridAfter w:val="1"/>
          <w:tblCellSpacing w:w="15" w:type="dxa"/>
        </w:trPr>
        <w:tc>
          <w:tcPr>
            <w:tcW w:w="0" w:type="auto"/>
            <w:tcMar>
              <w:top w:w="15" w:type="dxa"/>
              <w:left w:w="15" w:type="dxa"/>
              <w:bottom w:w="15" w:type="dxa"/>
              <w:right w:w="15" w:type="dxa"/>
            </w:tcMar>
            <w:vAlign w:val="center"/>
            <w:hideMark/>
          </w:tcPr>
          <w:p w:rsidR="00887F5B" w:rsidRDefault="00887F5B" w:rsidP="00132861">
            <w:pPr>
              <w:rPr>
                <w:rFonts w:ascii="Calibri" w:eastAsia="Calibri" w:hAnsi="Calibri" w:cs="Calibri"/>
              </w:rPr>
            </w:pP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sz w:val="20"/>
                <w:szCs w:val="20"/>
                <w:lang w:eastAsia="sk-SK"/>
              </w:rPr>
            </w:pPr>
          </w:p>
        </w:tc>
        <w:tc>
          <w:tcPr>
            <w:tcW w:w="0" w:type="auto"/>
            <w:tcMar>
              <w:top w:w="15" w:type="dxa"/>
              <w:left w:w="15" w:type="dxa"/>
              <w:bottom w:w="15" w:type="dxa"/>
              <w:right w:w="15" w:type="dxa"/>
            </w:tcMar>
            <w:vAlign w:val="center"/>
            <w:hideMark/>
          </w:tcPr>
          <w:p w:rsidR="00887F5B" w:rsidRDefault="00887F5B" w:rsidP="00132861">
            <w:pPr>
              <w:rPr>
                <w:sz w:val="20"/>
                <w:szCs w:val="20"/>
                <w:lang w:eastAsia="sk-SK"/>
              </w:rPr>
            </w:pPr>
          </w:p>
        </w:tc>
      </w:tr>
      <w:tr w:rsidR="00887F5B" w:rsidTr="00132861">
        <w:trPr>
          <w:tblCellSpacing w:w="15" w:type="dxa"/>
        </w:trPr>
        <w:tc>
          <w:tcPr>
            <w:tcW w:w="0" w:type="auto"/>
            <w:tcMar>
              <w:top w:w="15" w:type="dxa"/>
              <w:left w:w="15" w:type="dxa"/>
              <w:bottom w:w="15" w:type="dxa"/>
              <w:right w:w="15" w:type="dxa"/>
            </w:tcMar>
            <w:vAlign w:val="center"/>
            <w:hideMark/>
          </w:tcPr>
          <w:p w:rsidR="00887F5B" w:rsidRDefault="00887F5B" w:rsidP="00132861">
            <w:pPr>
              <w:rPr>
                <w:sz w:val="20"/>
                <w:szCs w:val="20"/>
                <w:lang w:eastAsia="sk-SK"/>
              </w:rPr>
            </w:pPr>
          </w:p>
        </w:tc>
        <w:tc>
          <w:tcPr>
            <w:tcW w:w="0" w:type="auto"/>
            <w:tcMar>
              <w:top w:w="15" w:type="dxa"/>
              <w:left w:w="15" w:type="dxa"/>
              <w:bottom w:w="15" w:type="dxa"/>
              <w:right w:w="15" w:type="dxa"/>
            </w:tcMar>
            <w:vAlign w:val="center"/>
            <w:hideMark/>
          </w:tcPr>
          <w:p w:rsidR="00887F5B" w:rsidRDefault="00887F5B" w:rsidP="00132861">
            <w:pPr>
              <w:rPr>
                <w:sz w:val="20"/>
                <w:szCs w:val="20"/>
                <w:lang w:eastAsia="sk-SK"/>
              </w:rPr>
            </w:pPr>
          </w:p>
        </w:tc>
      </w:tr>
    </w:tbl>
    <w:p w:rsidR="00887F5B" w:rsidRDefault="00887F5B" w:rsidP="00887F5B">
      <w:pPr>
        <w:spacing w:after="0" w:line="240" w:lineRule="auto"/>
        <w:rPr>
          <w:rFonts w:ascii="Calibri" w:eastAsia="Calibri" w:hAnsi="Calibri" w:cs="Calibri"/>
        </w:rPr>
      </w:pPr>
      <w:r>
        <w:rPr>
          <w:rFonts w:ascii="Calibri" w:eastAsia="Calibri" w:hAnsi="Calibri" w:cs="Calibri"/>
        </w:rPr>
        <w:t>(3) Ak má osoba podľa odseku 2 písm. a) v obci súčasne trvalý pobyt a prechodný pobyt, poplatok</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platí iba z dôvodu trvalého pobytu. Ak má osoba podľa odseku 2 písm. a) v obci trvalý pobyt</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alebo prechodný pobyt a súčasne je oprávnená užívať alebo užíva nehnuteľnosť na iný účel ako</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na podnikanie, poplatok platí iba z dôvodu trvalého pobytu alebo prechodného pobytu. Ak má</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osoba podľa odseku 2 písm. a) v obci trvalý pobyt alebo prechodný pobyt a súčasne je podľa</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odseku 2 písm. c) fyzickou osobou oprávnenou na podnikanie a miestom podnikania je miesto jej</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trvalého pobytu alebo prechodného pobytu a v tomto mieste nemá zriadenú prevádzkareň,</w:t>
      </w:r>
    </w:p>
    <w:p w:rsidR="00887F5B" w:rsidRDefault="00887F5B" w:rsidP="00887F5B">
      <w:pPr>
        <w:spacing w:after="0" w:line="240" w:lineRule="auto"/>
        <w:rPr>
          <w:rFonts w:ascii="Calibri" w:eastAsia="Calibri" w:hAnsi="Calibri" w:cs="Calibri"/>
        </w:rPr>
      </w:pPr>
      <w:r>
        <w:rPr>
          <w:rFonts w:ascii="Calibri" w:eastAsia="Calibri" w:hAnsi="Calibri" w:cs="Calibri"/>
        </w:rPr>
        <w:t xml:space="preserve">      poplatok platí iba raz z dôvodu trvalého pobytu alebo prechodného pobytu. To neplatí, ak sa na</w:t>
      </w:r>
    </w:p>
    <w:p w:rsidR="00887F5B" w:rsidRDefault="00887F5B" w:rsidP="00887F5B">
      <w:pPr>
        <w:spacing w:after="0" w:line="240" w:lineRule="auto"/>
        <w:rPr>
          <w:rFonts w:ascii="Calibri" w:eastAsia="Times New Roman" w:hAnsi="Calibri" w:cs="Calibri"/>
          <w:b/>
          <w:bCs/>
          <w:lang w:eastAsia="sk-SK"/>
        </w:rPr>
      </w:pPr>
      <w:r>
        <w:rPr>
          <w:rFonts w:ascii="Calibri" w:eastAsia="Calibri" w:hAnsi="Calibri" w:cs="Calibri"/>
        </w:rPr>
        <w:t xml:space="preserve">      poplatníka vzťahuje množstvový zber </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29</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Sadzba poplatku a koeficient</w:t>
      </w:r>
    </w:p>
    <w:p w:rsidR="00887F5B" w:rsidRDefault="00887F5B" w:rsidP="00887F5B">
      <w:pPr>
        <w:spacing w:after="0" w:line="240" w:lineRule="auto"/>
        <w:jc w:val="both"/>
        <w:rPr>
          <w:rFonts w:ascii="Calibri" w:eastAsia="Times New Roman" w:hAnsi="Calibri" w:cs="Calibri"/>
          <w:b/>
          <w:bCs/>
          <w:lang w:eastAsia="sk-SK"/>
        </w:rPr>
      </w:pPr>
    </w:p>
    <w:p w:rsidR="00887F5B" w:rsidRDefault="00887F5B" w:rsidP="00887F5B">
      <w:pPr>
        <w:suppressAutoHyphens/>
        <w:spacing w:after="0" w:line="240" w:lineRule="auto"/>
        <w:jc w:val="both"/>
        <w:rPr>
          <w:rFonts w:ascii="Calibri" w:eastAsia="Times New Roman" w:hAnsi="Calibri" w:cs="Calibri"/>
          <w:lang w:eastAsia="ar-SA"/>
        </w:rPr>
      </w:pPr>
      <w:r>
        <w:rPr>
          <w:rFonts w:ascii="Calibri" w:eastAsia="Times New Roman" w:hAnsi="Calibri" w:cs="Calibri"/>
          <w:lang w:eastAsia="sk-SK"/>
        </w:rPr>
        <w:t xml:space="preserve">(1)  </w:t>
      </w:r>
      <w:r>
        <w:rPr>
          <w:rFonts w:ascii="Calibri" w:eastAsia="Times New Roman" w:hAnsi="Calibri" w:cs="Calibri"/>
          <w:lang w:eastAsia="ar-SA"/>
        </w:rPr>
        <w:t xml:space="preserve"> </w:t>
      </w:r>
      <w:r>
        <w:rPr>
          <w:rFonts w:ascii="Calibri" w:eastAsia="Times New Roman" w:hAnsi="Calibri" w:cs="Calibri"/>
          <w:b/>
          <w:bCs/>
          <w:lang w:eastAsia="ar-SA"/>
        </w:rPr>
        <w:t xml:space="preserve">0,1123 </w:t>
      </w:r>
      <w:r>
        <w:rPr>
          <w:rFonts w:ascii="Calibri" w:eastAsia="Times New Roman" w:hAnsi="Calibri" w:cs="Calibri"/>
          <w:lang w:eastAsia="ar-SA"/>
        </w:rPr>
        <w:t>€ za osobu a kalendárny deň (</w:t>
      </w:r>
      <w:r w:rsidRPr="00887F5B">
        <w:rPr>
          <w:rFonts w:ascii="Calibri" w:eastAsia="Times New Roman" w:hAnsi="Calibri" w:cs="Calibri"/>
          <w:b/>
          <w:lang w:eastAsia="ar-SA"/>
        </w:rPr>
        <w:t>41</w:t>
      </w:r>
      <w:r w:rsidRPr="00422A6A">
        <w:rPr>
          <w:rFonts w:ascii="Calibri" w:eastAsia="Times New Roman" w:hAnsi="Calibri" w:cs="Calibri"/>
          <w:b/>
          <w:bCs/>
          <w:lang w:eastAsia="ar-SA"/>
        </w:rPr>
        <w:t>,- €/rok</w:t>
      </w:r>
      <w:r>
        <w:rPr>
          <w:rFonts w:ascii="Calibri" w:eastAsia="Times New Roman" w:hAnsi="Calibri" w:cs="Calibri"/>
          <w:lang w:eastAsia="ar-SA"/>
        </w:rPr>
        <w:t xml:space="preserve">)                                                                      </w:t>
      </w:r>
    </w:p>
    <w:p w:rsidR="00887F5B" w:rsidRDefault="00887F5B" w:rsidP="00887F5B">
      <w:pPr>
        <w:spacing w:after="0" w:line="240" w:lineRule="auto"/>
      </w:pPr>
      <w:r>
        <w:rPr>
          <w:rFonts w:ascii="Calibri" w:eastAsia="Times New Roman" w:hAnsi="Calibri" w:cs="Calibri"/>
          <w:lang w:eastAsia="ar-SA"/>
        </w:rPr>
        <w:t xml:space="preserve">(2)   </w:t>
      </w:r>
      <w:r w:rsidRPr="00EB36F1">
        <w:rPr>
          <w:rFonts w:ascii="Calibri" w:eastAsia="Times New Roman" w:hAnsi="Calibri" w:cs="Calibri"/>
          <w:b/>
          <w:lang w:eastAsia="ar-SA"/>
        </w:rPr>
        <w:t>0,</w:t>
      </w:r>
      <w:r>
        <w:rPr>
          <w:rFonts w:ascii="Calibri" w:eastAsia="Times New Roman" w:hAnsi="Calibri" w:cs="Calibri"/>
          <w:b/>
          <w:lang w:eastAsia="ar-SA"/>
        </w:rPr>
        <w:t>0192</w:t>
      </w:r>
      <w:r>
        <w:rPr>
          <w:rFonts w:ascii="Calibri" w:eastAsia="Times New Roman" w:hAnsi="Calibri" w:cs="Calibri"/>
          <w:lang w:eastAsia="ar-SA"/>
        </w:rPr>
        <w:t xml:space="preserve"> € </w:t>
      </w:r>
      <w:r>
        <w:t xml:space="preserve">za jeden liter komunálneho odpadu </w:t>
      </w:r>
    </w:p>
    <w:p w:rsidR="00887F5B" w:rsidRDefault="00887F5B" w:rsidP="00887F5B">
      <w:pPr>
        <w:pStyle w:val="Bezriadkovania"/>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w:t>
      </w:r>
      <w:r>
        <w:rPr>
          <w:rFonts w:ascii="Times New Roman" w:eastAsia="Times New Roman" w:hAnsi="Times New Roman" w:cs="Times New Roman"/>
          <w:b/>
          <w:bCs/>
          <w:lang w:eastAsia="sk-SK"/>
        </w:rPr>
        <w:t>0,0956</w:t>
      </w:r>
      <w:r>
        <w:rPr>
          <w:rFonts w:ascii="Times New Roman" w:eastAsia="Times New Roman" w:hAnsi="Times New Roman" w:cs="Times New Roman"/>
          <w:lang w:eastAsia="sk-SK"/>
        </w:rPr>
        <w:t xml:space="preserve"> €</w:t>
      </w:r>
      <w:r>
        <w:rPr>
          <w:rFonts w:ascii="Times New Roman" w:eastAsia="Times New Roman" w:hAnsi="Times New Roman" w:cs="Times New Roman"/>
          <w:sz w:val="24"/>
          <w:szCs w:val="24"/>
          <w:lang w:eastAsia="sk-SK"/>
        </w:rPr>
        <w:t xml:space="preserve"> za kilogram drobných stavebných odpadov bez obsahu škodlivín.</w:t>
      </w:r>
    </w:p>
    <w:p w:rsidR="00887F5B" w:rsidRDefault="00887F5B" w:rsidP="00887F5B">
      <w:pPr>
        <w:suppressAutoHyphens/>
        <w:spacing w:after="0" w:line="240" w:lineRule="auto"/>
        <w:jc w:val="both"/>
      </w:pPr>
      <w:r>
        <w:t xml:space="preserve">(4)   Obec ustanovuje koeficient pre výpočet ukazovateľa produkcie komunálneho odpadu v hodnote </w:t>
      </w:r>
    </w:p>
    <w:p w:rsidR="00887F5B" w:rsidRDefault="00887F5B" w:rsidP="00887F5B">
      <w:pPr>
        <w:suppressAutoHyphens/>
        <w:spacing w:after="0" w:line="240" w:lineRule="auto"/>
        <w:rPr>
          <w:rFonts w:ascii="Calibri" w:eastAsia="Times New Roman" w:hAnsi="Calibri" w:cs="Calibri"/>
          <w:lang w:eastAsia="sk-SK"/>
        </w:rPr>
      </w:pPr>
      <w:r>
        <w:t xml:space="preserve">        </w:t>
      </w:r>
    </w:p>
    <w:p w:rsidR="00887F5B" w:rsidRDefault="00887F5B" w:rsidP="00887F5B">
      <w:pPr>
        <w:spacing w:after="0" w:line="240" w:lineRule="auto"/>
        <w:jc w:val="center"/>
        <w:rPr>
          <w:rFonts w:ascii="Calibri" w:eastAsia="Times New Roman" w:hAnsi="Calibri" w:cs="Calibri"/>
          <w:b/>
          <w:bCs/>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30</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Odpustenie poplatku</w:t>
      </w:r>
    </w:p>
    <w:p w:rsidR="00887F5B" w:rsidRDefault="00887F5B" w:rsidP="00887F5B">
      <w:pPr>
        <w:spacing w:after="0" w:line="240" w:lineRule="auto"/>
        <w:jc w:val="both"/>
        <w:rPr>
          <w:rFonts w:ascii="Calibri" w:eastAsia="Times New Roman" w:hAnsi="Calibri" w:cs="Calibri"/>
          <w:b/>
          <w:bCs/>
          <w:lang w:eastAsia="sk-SK"/>
        </w:rPr>
      </w:pPr>
    </w:p>
    <w:p w:rsidR="00887F5B" w:rsidRDefault="00887F5B" w:rsidP="00887F5B">
      <w:pPr>
        <w:pStyle w:val="Odsekzoznamu"/>
        <w:numPr>
          <w:ilvl w:val="0"/>
          <w:numId w:val="2"/>
        </w:numPr>
        <w:spacing w:after="0" w:line="240" w:lineRule="auto"/>
        <w:ind w:left="360"/>
        <w:rPr>
          <w:lang w:eastAsia="sk-SK"/>
        </w:rPr>
      </w:pPr>
      <w:r>
        <w:rPr>
          <w:rFonts w:ascii="Calibri" w:eastAsia="Times New Roman" w:hAnsi="Calibri" w:cs="Calibri"/>
          <w:lang w:eastAsia="sk-SK"/>
        </w:rPr>
        <w:t>Obec Rudnianska Lehota  odpustí poplatok na základe žiadosti za obdobie, za ktoré sa  daňovník  s trvalým pobytom v obci Rudnianska Lehota preukáže potvrdením, že poplatok uhradil na území inej  obce, resp. mesta alebo potvrdením resp. hodnoverným dokladom o zamestnaní alebo</w:t>
      </w:r>
      <w:r>
        <w:rPr>
          <w:rFonts w:ascii="Calibri" w:hAnsi="Calibri" w:cs="Calibri"/>
          <w:lang w:eastAsia="sk-SK"/>
        </w:rPr>
        <w:t xml:space="preserve"> </w:t>
      </w:r>
      <w:r>
        <w:rPr>
          <w:rFonts w:ascii="Calibri" w:hAnsi="Calibri" w:cs="Calibri"/>
          <w:lang w:eastAsia="sk-SK"/>
        </w:rPr>
        <w:lastRenderedPageBreak/>
        <w:t>pobyte v zahraničí.</w:t>
      </w:r>
      <w:r>
        <w:rPr>
          <w:sz w:val="24"/>
          <w:szCs w:val="24"/>
          <w:lang w:eastAsia="sk-SK"/>
        </w:rPr>
        <w:t xml:space="preserve"> </w:t>
      </w:r>
      <w:r>
        <w:rPr>
          <w:lang w:eastAsia="sk-SK"/>
        </w:rPr>
        <w:t>Ak potvrdenie nie je v slovenskom alebo v českom jazyku je potrebné k dokladom doložiť aj jeho preklad do slovenského jazyka (nevyžaduje sa úradný preklad).</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31</w:t>
      </w: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Splatnosť poplatku</w:t>
      </w:r>
    </w:p>
    <w:p w:rsidR="00887F5B" w:rsidRDefault="00887F5B" w:rsidP="00887F5B">
      <w:pPr>
        <w:spacing w:after="0" w:line="240" w:lineRule="auto"/>
        <w:jc w:val="both"/>
        <w:rPr>
          <w:rFonts w:ascii="Calibri" w:eastAsia="Times New Roman" w:hAnsi="Calibri" w:cs="Calibri"/>
          <w:b/>
          <w:bCs/>
          <w:lang w:eastAsia="sk-SK"/>
        </w:rPr>
      </w:pP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(1) Poplatok je splatný </w:t>
      </w:r>
      <w:r>
        <w:rPr>
          <w:rFonts w:ascii="Calibri" w:eastAsia="Calibri" w:hAnsi="Calibri" w:cs="Times New Roman"/>
          <w:sz w:val="23"/>
          <w:szCs w:val="23"/>
        </w:rPr>
        <w:t xml:space="preserve"> v lehote, ktorá je uvedená v rozhodnutí, ktorým bol poplatok  vyrubený</w:t>
      </w:r>
      <w:r>
        <w:rPr>
          <w:rFonts w:ascii="Calibri" w:eastAsia="Times New Roman" w:hAnsi="Calibri" w:cs="Calibri"/>
          <w:lang w:eastAsia="sk-SK"/>
        </w:rPr>
        <w:t xml:space="preserve"> </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      a možno zaplatiť priamo do pokladne Obecného úradu alebo bezhotovostným  prevodom na účet </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      obce.</w:t>
      </w:r>
    </w:p>
    <w:p w:rsidR="00887F5B" w:rsidRDefault="00887F5B" w:rsidP="00887F5B">
      <w:pPr>
        <w:suppressAutoHyphens/>
        <w:spacing w:after="0" w:line="240" w:lineRule="auto"/>
        <w:jc w:val="both"/>
      </w:pPr>
      <w:r>
        <w:t xml:space="preserve">(2) Poplatok za drobný stavebný odpad bez obsahu škodlivín obec nevyrubuje rozhodnutím. Uhrádza  </w:t>
      </w:r>
    </w:p>
    <w:p w:rsidR="00887F5B" w:rsidRDefault="00887F5B" w:rsidP="00887F5B">
      <w:pPr>
        <w:suppressAutoHyphens/>
        <w:spacing w:after="0" w:line="240" w:lineRule="auto"/>
        <w:jc w:val="both"/>
        <w:rPr>
          <w:rFonts w:ascii="Calibri" w:eastAsia="Times New Roman" w:hAnsi="Calibri" w:cs="Calibri"/>
          <w:lang w:eastAsia="ar-SA"/>
        </w:rPr>
      </w:pPr>
      <w:r>
        <w:t xml:space="preserve">      sa do pokladne obce v hotovosti.</w:t>
      </w:r>
    </w:p>
    <w:p w:rsidR="00887F5B" w:rsidRDefault="00887F5B" w:rsidP="00887F5B">
      <w:pPr>
        <w:spacing w:after="0" w:line="240" w:lineRule="auto"/>
        <w:jc w:val="both"/>
        <w:rPr>
          <w:rFonts w:ascii="Calibri" w:eastAsia="Times New Roman" w:hAnsi="Calibri" w:cs="Calibri"/>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31</w:t>
      </w:r>
    </w:p>
    <w:p w:rsidR="00887F5B" w:rsidRDefault="00887F5B" w:rsidP="00887F5B">
      <w:pPr>
        <w:spacing w:after="0" w:line="240" w:lineRule="auto"/>
        <w:jc w:val="center"/>
        <w:rPr>
          <w:rFonts w:ascii="Calibri" w:eastAsia="Times New Roman" w:hAnsi="Calibri" w:cs="Calibri"/>
          <w:lang w:eastAsia="sk-SK"/>
        </w:rPr>
      </w:pPr>
      <w:r>
        <w:rPr>
          <w:rFonts w:ascii="Calibri" w:eastAsia="Times New Roman" w:hAnsi="Calibri" w:cs="Calibri"/>
          <w:lang w:eastAsia="sk-SK"/>
        </w:rPr>
        <w:t>Záverečné ustanovenia</w:t>
      </w:r>
    </w:p>
    <w:p w:rsidR="00887F5B" w:rsidRDefault="00887F5B" w:rsidP="00887F5B">
      <w:pPr>
        <w:spacing w:after="0" w:line="240" w:lineRule="auto"/>
        <w:jc w:val="center"/>
        <w:rPr>
          <w:rFonts w:ascii="Calibri" w:eastAsia="Times New Roman" w:hAnsi="Calibri" w:cs="Calibri"/>
          <w:lang w:eastAsia="sk-SK"/>
        </w:rPr>
      </w:pP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(1) Dňom účinnosti tohto všeobecne záväzného nariadenia o miestnych daniach a miestnom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poplatku za komunálny odpad a drobný stavebný odpad sa zrušuje Všeobecne záväzné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nariadenie obce o miestnych  daniach a miestnom poplatku za komunálne odpady drobné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stavebné odpady č.  03/2024 zo dňa </w:t>
      </w:r>
      <w:r w:rsidR="00AD580A">
        <w:rPr>
          <w:rFonts w:ascii="Calibri" w:eastAsia="Times New Roman" w:hAnsi="Calibri" w:cs="Calibri"/>
          <w:lang w:eastAsia="sk-SK"/>
        </w:rPr>
        <w:t>13</w:t>
      </w:r>
      <w:r>
        <w:rPr>
          <w:rFonts w:ascii="Calibri" w:eastAsia="Times New Roman" w:hAnsi="Calibri" w:cs="Calibri"/>
          <w:lang w:eastAsia="sk-SK"/>
        </w:rPr>
        <w:t>.12.202</w:t>
      </w:r>
      <w:r w:rsidR="00AD580A">
        <w:rPr>
          <w:rFonts w:ascii="Calibri" w:eastAsia="Times New Roman" w:hAnsi="Calibri" w:cs="Calibri"/>
          <w:lang w:eastAsia="sk-SK"/>
        </w:rPr>
        <w:t>4</w:t>
      </w:r>
      <w:r>
        <w:rPr>
          <w:rFonts w:ascii="Calibri" w:eastAsia="Times New Roman" w:hAnsi="Calibri" w:cs="Calibri"/>
          <w:lang w:eastAsia="sk-SK"/>
        </w:rPr>
        <w:t>.</w:t>
      </w:r>
    </w:p>
    <w:p w:rsidR="00887F5B" w:rsidRDefault="00887F5B" w:rsidP="00887F5B">
      <w:pPr>
        <w:spacing w:after="0" w:line="240" w:lineRule="auto"/>
        <w:jc w:val="both"/>
        <w:rPr>
          <w:rFonts w:ascii="Calibri" w:eastAsia="Times New Roman" w:hAnsi="Calibri" w:cs="Calibri"/>
          <w:bCs/>
          <w:lang w:eastAsia="sk-SK"/>
        </w:rPr>
      </w:pPr>
      <w:r>
        <w:rPr>
          <w:rFonts w:ascii="Calibri" w:eastAsia="Times New Roman" w:hAnsi="Calibri" w:cs="Calibri"/>
          <w:lang w:eastAsia="sk-SK"/>
        </w:rPr>
        <w:t xml:space="preserve">(2) Obecné zastupiteľstvo obce Rudnianska Lehota na tomto všeobecne záväznom nariadení  </w:t>
      </w:r>
      <w:r>
        <w:rPr>
          <w:rFonts w:ascii="Calibri" w:eastAsia="Times New Roman" w:hAnsi="Calibri" w:cs="Calibri"/>
          <w:bCs/>
          <w:lang w:eastAsia="sk-SK"/>
        </w:rPr>
        <w:t xml:space="preserve">       </w:t>
      </w:r>
    </w:p>
    <w:p w:rsidR="00887F5B" w:rsidRDefault="00887F5B" w:rsidP="00887F5B">
      <w:pPr>
        <w:spacing w:after="0" w:line="240" w:lineRule="auto"/>
        <w:jc w:val="both"/>
        <w:rPr>
          <w:rFonts w:ascii="Calibri" w:eastAsia="Times New Roman" w:hAnsi="Calibri" w:cs="Calibri"/>
          <w:bCs/>
          <w:lang w:eastAsia="sk-SK"/>
        </w:rPr>
      </w:pPr>
      <w:r>
        <w:rPr>
          <w:rFonts w:ascii="Calibri" w:eastAsia="Times New Roman" w:hAnsi="Calibri" w:cs="Calibri"/>
          <w:bCs/>
          <w:lang w:eastAsia="sk-SK"/>
        </w:rPr>
        <w:t xml:space="preserve">      o miestnych daniach a miestnom poplatku za komunálne odpady a drobné stavebné odpady na         </w:t>
      </w:r>
    </w:p>
    <w:p w:rsidR="00887F5B" w:rsidRDefault="00887F5B" w:rsidP="00887F5B">
      <w:pPr>
        <w:spacing w:after="0" w:line="240" w:lineRule="auto"/>
        <w:jc w:val="both"/>
        <w:rPr>
          <w:rFonts w:ascii="Calibri" w:eastAsia="Times New Roman" w:hAnsi="Calibri" w:cs="Calibri"/>
          <w:bCs/>
          <w:lang w:eastAsia="sk-SK"/>
        </w:rPr>
      </w:pPr>
      <w:r>
        <w:rPr>
          <w:rFonts w:ascii="Calibri" w:eastAsia="Times New Roman" w:hAnsi="Calibri" w:cs="Calibri"/>
          <w:bCs/>
          <w:lang w:eastAsia="sk-SK"/>
        </w:rPr>
        <w:t xml:space="preserve">       rok 2026 sa uznieslo dňa </w:t>
      </w:r>
      <w:r w:rsidR="0097474C">
        <w:rPr>
          <w:rFonts w:ascii="Calibri" w:eastAsia="Times New Roman" w:hAnsi="Calibri" w:cs="Calibri"/>
          <w:bCs/>
          <w:lang w:eastAsia="sk-SK"/>
        </w:rPr>
        <w:t>17.10.2025</w:t>
      </w:r>
      <w:r>
        <w:rPr>
          <w:rFonts w:ascii="Calibri" w:eastAsia="Times New Roman" w:hAnsi="Calibri" w:cs="Calibri"/>
          <w:bCs/>
          <w:lang w:eastAsia="sk-SK"/>
        </w:rPr>
        <w:t xml:space="preserve">, uznesením č. </w:t>
      </w:r>
      <w:r w:rsidR="004E5862">
        <w:rPr>
          <w:rFonts w:ascii="Calibri" w:eastAsia="Times New Roman" w:hAnsi="Calibri" w:cs="Calibri"/>
          <w:bCs/>
          <w:lang w:eastAsia="sk-SK"/>
        </w:rPr>
        <w:t>85/2025</w:t>
      </w:r>
      <w:bookmarkStart w:id="1" w:name="_GoBack"/>
      <w:bookmarkEnd w:id="1"/>
      <w:r>
        <w:rPr>
          <w:rFonts w:ascii="Calibri" w:eastAsia="Times New Roman" w:hAnsi="Calibri" w:cs="Calibri"/>
          <w:bCs/>
          <w:lang w:eastAsia="sk-SK"/>
        </w:rPr>
        <w:t xml:space="preserve"> .</w:t>
      </w:r>
    </w:p>
    <w:p w:rsidR="00887F5B" w:rsidRDefault="00887F5B" w:rsidP="00887F5B">
      <w:pPr>
        <w:spacing w:after="0" w:line="240" w:lineRule="auto"/>
        <w:jc w:val="both"/>
        <w:rPr>
          <w:rFonts w:ascii="Calibri" w:eastAsia="Times New Roman" w:hAnsi="Calibri" w:cs="Calibri"/>
          <w:b/>
          <w:bCs/>
          <w:lang w:eastAsia="sk-SK"/>
        </w:rPr>
      </w:pPr>
    </w:p>
    <w:p w:rsidR="00887F5B" w:rsidRDefault="00887F5B" w:rsidP="00887F5B">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32</w:t>
      </w:r>
    </w:p>
    <w:p w:rsidR="00887F5B" w:rsidRDefault="00887F5B" w:rsidP="00887F5B">
      <w:pPr>
        <w:keepNext/>
        <w:spacing w:after="0" w:line="240" w:lineRule="auto"/>
        <w:jc w:val="center"/>
        <w:outlineLvl w:val="4"/>
        <w:rPr>
          <w:rFonts w:ascii="Calibri" w:eastAsia="Times New Roman" w:hAnsi="Calibri" w:cs="Calibri"/>
          <w:b/>
          <w:bCs/>
          <w:lang w:eastAsia="sk-SK"/>
        </w:rPr>
      </w:pPr>
      <w:r>
        <w:rPr>
          <w:rFonts w:ascii="Calibri" w:eastAsia="Times New Roman" w:hAnsi="Calibri" w:cs="Calibri"/>
          <w:b/>
          <w:bCs/>
          <w:lang w:eastAsia="sk-SK"/>
        </w:rPr>
        <w:t>Účinnosť</w:t>
      </w:r>
    </w:p>
    <w:p w:rsidR="00887F5B" w:rsidRDefault="00887F5B" w:rsidP="00887F5B">
      <w:pPr>
        <w:spacing w:after="0" w:line="240" w:lineRule="auto"/>
        <w:jc w:val="right"/>
        <w:rPr>
          <w:rFonts w:ascii="Calibri" w:eastAsia="Times New Roman" w:hAnsi="Calibri" w:cs="Calibri"/>
          <w:lang w:eastAsia="sk-SK"/>
        </w:rPr>
      </w:pP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(1) Toto nariadenie nadobudne účinnosť 01.januára 2026.</w:t>
      </w:r>
    </w:p>
    <w:p w:rsidR="00887F5B" w:rsidRDefault="00887F5B" w:rsidP="00887F5B">
      <w:pPr>
        <w:spacing w:after="0" w:line="240" w:lineRule="auto"/>
        <w:jc w:val="both"/>
        <w:rPr>
          <w:rFonts w:ascii="Calibri" w:eastAsia="Times New Roman" w:hAnsi="Calibri" w:cs="Calibri"/>
          <w:lang w:eastAsia="sk-SK"/>
        </w:rPr>
      </w:pPr>
      <w:r>
        <w:rPr>
          <w:rFonts w:ascii="Calibri" w:eastAsia="Times New Roman" w:hAnsi="Calibri" w:cs="Calibri"/>
          <w:lang w:eastAsia="sk-SK"/>
        </w:rPr>
        <w:t xml:space="preserve">                                                                                                                    </w:t>
      </w:r>
    </w:p>
    <w:p w:rsidR="00887F5B" w:rsidRDefault="00887F5B" w:rsidP="00887F5B">
      <w:pPr>
        <w:spacing w:after="0" w:line="240" w:lineRule="auto"/>
        <w:jc w:val="both"/>
        <w:rPr>
          <w:rFonts w:ascii="Calibri" w:eastAsia="Times New Roman" w:hAnsi="Calibri" w:cs="Calibri"/>
          <w:lang w:eastAsia="sk-SK"/>
        </w:rPr>
      </w:pP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Ivan </w:t>
      </w:r>
      <w:proofErr w:type="spellStart"/>
      <w:r>
        <w:rPr>
          <w:rFonts w:ascii="Calibri" w:eastAsia="Times New Roman" w:hAnsi="Calibri" w:cs="Calibri"/>
          <w:lang w:eastAsia="sk-SK"/>
        </w:rPr>
        <w:t>Javorček</w:t>
      </w:r>
      <w:proofErr w:type="spellEnd"/>
      <w:r>
        <w:rPr>
          <w:rFonts w:ascii="Calibri" w:eastAsia="Times New Roman" w:hAnsi="Calibri" w:cs="Calibri"/>
          <w:lang w:eastAsia="sk-SK"/>
        </w:rPr>
        <w:t xml:space="preserve"> </w:t>
      </w:r>
    </w:p>
    <w:p w:rsidR="00887F5B" w:rsidRDefault="00887F5B" w:rsidP="00887F5B">
      <w:pPr>
        <w:spacing w:after="0" w:line="240" w:lineRule="auto"/>
        <w:rPr>
          <w:rFonts w:ascii="Calibri" w:eastAsia="Times New Roman" w:hAnsi="Calibri" w:cs="Calibri"/>
          <w:lang w:eastAsia="sk-SK"/>
        </w:rPr>
      </w:pPr>
      <w:r>
        <w:rPr>
          <w:rFonts w:ascii="Calibri" w:eastAsia="Times New Roman" w:hAnsi="Calibri" w:cs="Calibri"/>
          <w:lang w:eastAsia="sk-SK"/>
        </w:rPr>
        <w:t xml:space="preserve">                                                                                                                              starosta obce</w:t>
      </w:r>
    </w:p>
    <w:p w:rsidR="00887F5B" w:rsidRDefault="00887F5B" w:rsidP="00887F5B"/>
    <w:p w:rsidR="00887F5B" w:rsidRDefault="00887F5B" w:rsidP="00887F5B"/>
    <w:p w:rsidR="00887F5B" w:rsidRDefault="00887F5B" w:rsidP="00887F5B"/>
    <w:p w:rsidR="00887F5B" w:rsidRDefault="00887F5B" w:rsidP="00887F5B"/>
    <w:p w:rsidR="005D766B" w:rsidRDefault="005D766B"/>
    <w:sectPr w:rsidR="005D7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D70"/>
    <w:multiLevelType w:val="hybridMultilevel"/>
    <w:tmpl w:val="FDA8994C"/>
    <w:lvl w:ilvl="0" w:tplc="7FBCCE6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5F3658F7"/>
    <w:multiLevelType w:val="hybridMultilevel"/>
    <w:tmpl w:val="AB38281A"/>
    <w:lvl w:ilvl="0" w:tplc="208C09FE">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5B"/>
    <w:rsid w:val="001369CC"/>
    <w:rsid w:val="004E5862"/>
    <w:rsid w:val="005D766B"/>
    <w:rsid w:val="00713A94"/>
    <w:rsid w:val="00887F5B"/>
    <w:rsid w:val="0097474C"/>
    <w:rsid w:val="00AD58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36C6"/>
  <w15:chartTrackingRefBased/>
  <w15:docId w15:val="{C13DE11D-5DDD-4D14-B032-7BA14783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87F5B"/>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87F5B"/>
    <w:pPr>
      <w:spacing w:after="0" w:line="240" w:lineRule="auto"/>
    </w:pPr>
  </w:style>
  <w:style w:type="paragraph" w:styleId="Odsekzoznamu">
    <w:name w:val="List Paragraph"/>
    <w:basedOn w:val="Normlny"/>
    <w:uiPriority w:val="34"/>
    <w:qFormat/>
    <w:rsid w:val="00887F5B"/>
    <w:pPr>
      <w:ind w:left="720"/>
      <w:contextualSpacing/>
    </w:pPr>
  </w:style>
  <w:style w:type="table" w:styleId="Mriekatabuky">
    <w:name w:val="Table Grid"/>
    <w:basedOn w:val="Normlnatabuka"/>
    <w:uiPriority w:val="59"/>
    <w:rsid w:val="00887F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88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2215</Words>
  <Characters>12629</Characters>
  <Application>Microsoft Office Word</Application>
  <DocSecurity>0</DocSecurity>
  <Lines>105</Lines>
  <Paragraphs>29</Paragraphs>
  <ScaleCrop>false</ScaleCrop>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JAVORČEKOVÁ Monika</dc:creator>
  <cp:keywords/>
  <dc:description/>
  <cp:lastModifiedBy>JAVORČEKOVÁ Monika</cp:lastModifiedBy>
  <cp:revision>11</cp:revision>
  <dcterms:created xsi:type="dcterms:W3CDTF">2025-09-30T14:44:00Z</dcterms:created>
  <dcterms:modified xsi:type="dcterms:W3CDTF">2025-10-31T07:52:00Z</dcterms:modified>
</cp:coreProperties>
</file>