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2B" w:rsidRDefault="00C3592C">
      <w:pPr>
        <w:rPr>
          <w:sz w:val="40"/>
          <w:szCs w:val="40"/>
        </w:rPr>
      </w:pPr>
      <w:r w:rsidRPr="00C3592C">
        <w:rPr>
          <w:sz w:val="40"/>
          <w:szCs w:val="40"/>
        </w:rPr>
        <w:t xml:space="preserve">               OBEC ŽELMANOVCE, OKRES SVIDNÍK</w:t>
      </w:r>
    </w:p>
    <w:p w:rsidR="00C3592C" w:rsidRDefault="00C3592C">
      <w:pPr>
        <w:rPr>
          <w:sz w:val="40"/>
          <w:szCs w:val="40"/>
        </w:rPr>
      </w:pPr>
    </w:p>
    <w:p w:rsidR="00C3592C" w:rsidRDefault="00C3592C">
      <w:pPr>
        <w:rPr>
          <w:sz w:val="40"/>
          <w:szCs w:val="40"/>
        </w:rPr>
      </w:pPr>
    </w:p>
    <w:p w:rsidR="00C3592C" w:rsidRDefault="00C3592C">
      <w:pPr>
        <w:rPr>
          <w:sz w:val="40"/>
          <w:szCs w:val="40"/>
        </w:rPr>
      </w:pPr>
    </w:p>
    <w:p w:rsidR="00C3592C" w:rsidRDefault="00C3592C">
      <w:pPr>
        <w:rPr>
          <w:sz w:val="40"/>
          <w:szCs w:val="40"/>
        </w:rPr>
      </w:pPr>
    </w:p>
    <w:p w:rsidR="00C3592C" w:rsidRDefault="00C3592C">
      <w:pPr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="0022449F">
        <w:rPr>
          <w:sz w:val="40"/>
          <w:szCs w:val="40"/>
        </w:rPr>
        <w:t xml:space="preserve">                </w:t>
      </w:r>
    </w:p>
    <w:p w:rsidR="00C3592C" w:rsidRDefault="00C3592C">
      <w:pPr>
        <w:rPr>
          <w:sz w:val="40"/>
          <w:szCs w:val="40"/>
        </w:rPr>
      </w:pPr>
    </w:p>
    <w:p w:rsidR="00C3592C" w:rsidRDefault="00C3592C">
      <w:pPr>
        <w:rPr>
          <w:sz w:val="40"/>
          <w:szCs w:val="40"/>
        </w:rPr>
      </w:pPr>
    </w:p>
    <w:p w:rsidR="00C3592C" w:rsidRPr="00B93EE0" w:rsidRDefault="00B93E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C3592C" w:rsidRPr="00B93EE0">
        <w:rPr>
          <w:b/>
          <w:sz w:val="32"/>
          <w:szCs w:val="32"/>
        </w:rPr>
        <w:t>V</w:t>
      </w:r>
      <w:r w:rsidRPr="00B93EE0">
        <w:rPr>
          <w:b/>
          <w:sz w:val="32"/>
          <w:szCs w:val="32"/>
        </w:rPr>
        <w:t>ŠEOBECNE ZÁVÄZNÉ NARIADENIE OBCE</w:t>
      </w:r>
      <w:r w:rsidR="00C3592C" w:rsidRPr="00B93EE0">
        <w:rPr>
          <w:b/>
          <w:sz w:val="32"/>
          <w:szCs w:val="32"/>
        </w:rPr>
        <w:t xml:space="preserve"> Ž</w:t>
      </w:r>
      <w:r w:rsidRPr="00B93EE0">
        <w:rPr>
          <w:b/>
          <w:sz w:val="32"/>
          <w:szCs w:val="32"/>
        </w:rPr>
        <w:t>ELMANOVCE</w:t>
      </w:r>
    </w:p>
    <w:p w:rsidR="00C3592C" w:rsidRPr="00B93EE0" w:rsidRDefault="00C3592C">
      <w:pPr>
        <w:rPr>
          <w:sz w:val="32"/>
          <w:szCs w:val="32"/>
        </w:rPr>
      </w:pPr>
    </w:p>
    <w:p w:rsidR="00C3592C" w:rsidRPr="00C3592C" w:rsidRDefault="00C3592C">
      <w:pPr>
        <w:rPr>
          <w:b/>
          <w:sz w:val="28"/>
          <w:szCs w:val="28"/>
        </w:rPr>
      </w:pPr>
      <w:r w:rsidRPr="00C3592C">
        <w:rPr>
          <w:b/>
          <w:sz w:val="28"/>
          <w:szCs w:val="28"/>
        </w:rPr>
        <w:t xml:space="preserve">                                </w:t>
      </w:r>
      <w:r w:rsidR="00B93EE0">
        <w:rPr>
          <w:b/>
          <w:sz w:val="28"/>
          <w:szCs w:val="28"/>
        </w:rPr>
        <w:t xml:space="preserve">            </w:t>
      </w:r>
      <w:r w:rsidR="00087BFF">
        <w:rPr>
          <w:b/>
          <w:sz w:val="28"/>
          <w:szCs w:val="28"/>
        </w:rPr>
        <w:t xml:space="preserve">    </w:t>
      </w:r>
      <w:r w:rsidR="00420975">
        <w:rPr>
          <w:b/>
          <w:sz w:val="28"/>
          <w:szCs w:val="28"/>
        </w:rPr>
        <w:t xml:space="preserve">       </w:t>
      </w:r>
      <w:r w:rsidR="00087BFF">
        <w:rPr>
          <w:b/>
          <w:sz w:val="28"/>
          <w:szCs w:val="28"/>
        </w:rPr>
        <w:t xml:space="preserve">     č. 01</w:t>
      </w:r>
      <w:r w:rsidRPr="00C3592C">
        <w:rPr>
          <w:b/>
          <w:sz w:val="28"/>
          <w:szCs w:val="28"/>
        </w:rPr>
        <w:t>/20</w:t>
      </w:r>
      <w:r w:rsidR="00087BFF">
        <w:rPr>
          <w:b/>
          <w:sz w:val="28"/>
          <w:szCs w:val="28"/>
        </w:rPr>
        <w:t>21</w:t>
      </w:r>
    </w:p>
    <w:p w:rsidR="00C3592C" w:rsidRPr="00C3592C" w:rsidRDefault="00C359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C3592C">
        <w:rPr>
          <w:b/>
          <w:sz w:val="28"/>
          <w:szCs w:val="28"/>
        </w:rPr>
        <w:t xml:space="preserve">       o určení výšky dotácie na mzdy a prevádzku škôl a školských zariadení</w:t>
      </w:r>
    </w:p>
    <w:p w:rsidR="00C3592C" w:rsidRDefault="00C3592C">
      <w:pPr>
        <w:rPr>
          <w:b/>
          <w:sz w:val="28"/>
          <w:szCs w:val="28"/>
        </w:rPr>
      </w:pPr>
      <w:r w:rsidRPr="00C3592C">
        <w:rPr>
          <w:b/>
          <w:sz w:val="28"/>
          <w:szCs w:val="28"/>
        </w:rPr>
        <w:t xml:space="preserve">                                         so sídlom na území Obce Želmanovce</w:t>
      </w:r>
    </w:p>
    <w:p w:rsidR="0022449F" w:rsidRPr="00C3592C" w:rsidRDefault="002244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087BFF">
        <w:rPr>
          <w:b/>
          <w:sz w:val="28"/>
          <w:szCs w:val="28"/>
        </w:rPr>
        <w:t xml:space="preserve">                     na rok 2022</w:t>
      </w:r>
    </w:p>
    <w:p w:rsidR="00C3592C" w:rsidRDefault="00C3592C"/>
    <w:p w:rsidR="00C3592C" w:rsidRDefault="00C3592C"/>
    <w:p w:rsidR="00C3592C" w:rsidRDefault="00C3592C"/>
    <w:p w:rsidR="00C3592C" w:rsidRDefault="00C3592C"/>
    <w:p w:rsidR="00C3592C" w:rsidRDefault="00C3592C"/>
    <w:p w:rsidR="00C3592C" w:rsidRDefault="00C3592C"/>
    <w:p w:rsidR="00C3592C" w:rsidRDefault="00C3592C"/>
    <w:p w:rsidR="00C3592C" w:rsidRDefault="0022449F">
      <w:r>
        <w:t>Návrh VZN zverejnený dňa</w:t>
      </w:r>
      <w:r w:rsidR="000D24B8">
        <w:t xml:space="preserve">  : 30</w:t>
      </w:r>
      <w:r>
        <w:t>.11.202</w:t>
      </w:r>
      <w:r w:rsidR="000D24B8">
        <w:t>1</w:t>
      </w:r>
    </w:p>
    <w:p w:rsidR="00C3592C" w:rsidRDefault="0022449F">
      <w:r>
        <w:t>VZN</w:t>
      </w:r>
      <w:r w:rsidR="00C3592C">
        <w:t xml:space="preserve"> schválen</w:t>
      </w:r>
      <w:r>
        <w:t>é</w:t>
      </w:r>
      <w:r w:rsidR="00C3592C">
        <w:t xml:space="preserve"> :</w:t>
      </w:r>
    </w:p>
    <w:p w:rsidR="00C3592C" w:rsidRDefault="0022449F">
      <w:r>
        <w:t>Vyvesené</w:t>
      </w:r>
      <w:r w:rsidR="00C3592C">
        <w:t xml:space="preserve"> po schválení dňa :</w:t>
      </w:r>
    </w:p>
    <w:p w:rsidR="00C3592C" w:rsidRDefault="00C3592C">
      <w:r>
        <w:t>Účinnosť nadobúda dňa :</w:t>
      </w:r>
    </w:p>
    <w:p w:rsidR="00C3592C" w:rsidRDefault="00C3592C"/>
    <w:p w:rsidR="00C3592C" w:rsidRDefault="00C3592C"/>
    <w:p w:rsidR="00FE3CB8" w:rsidRPr="00521BCD" w:rsidRDefault="00C3592C">
      <w:pPr>
        <w:rPr>
          <w:b/>
        </w:rPr>
      </w:pPr>
      <w:r w:rsidRPr="00521BCD">
        <w:rPr>
          <w:b/>
        </w:rPr>
        <w:t> VZN č. 0</w:t>
      </w:r>
      <w:r w:rsidR="00087BFF">
        <w:rPr>
          <w:b/>
        </w:rPr>
        <w:t>1</w:t>
      </w:r>
      <w:r w:rsidR="0022449F">
        <w:rPr>
          <w:b/>
        </w:rPr>
        <w:t>/202</w:t>
      </w:r>
      <w:r w:rsidR="00087BFF">
        <w:rPr>
          <w:b/>
        </w:rPr>
        <w:t>1</w:t>
      </w:r>
      <w:r w:rsidRPr="00521BCD">
        <w:rPr>
          <w:b/>
        </w:rPr>
        <w:t xml:space="preserve"> o určení výšky dotácie na mzdy a</w:t>
      </w:r>
      <w:r w:rsidR="002408B9" w:rsidRPr="00521BCD">
        <w:rPr>
          <w:b/>
        </w:rPr>
        <w:t> </w:t>
      </w:r>
      <w:r w:rsidRPr="00521BCD">
        <w:rPr>
          <w:b/>
        </w:rPr>
        <w:t>prevádzku</w:t>
      </w:r>
      <w:r w:rsidR="002408B9" w:rsidRPr="00521BCD">
        <w:rPr>
          <w:b/>
        </w:rPr>
        <w:t xml:space="preserve"> škôl</w:t>
      </w:r>
      <w:r w:rsidR="00FE3CB8" w:rsidRPr="00521BCD">
        <w:rPr>
          <w:b/>
        </w:rPr>
        <w:t xml:space="preserve"> a školských </w:t>
      </w:r>
    </w:p>
    <w:p w:rsidR="00FE3CB8" w:rsidRPr="00521BCD" w:rsidRDefault="00FE3CB8">
      <w:pPr>
        <w:rPr>
          <w:b/>
        </w:rPr>
      </w:pPr>
      <w:r w:rsidRPr="00521BCD">
        <w:rPr>
          <w:b/>
        </w:rPr>
        <w:t xml:space="preserve">                                 </w:t>
      </w:r>
      <w:r w:rsidR="0022449F">
        <w:rPr>
          <w:b/>
        </w:rPr>
        <w:t xml:space="preserve">           </w:t>
      </w:r>
      <w:r w:rsidR="00521BCD">
        <w:rPr>
          <w:b/>
        </w:rPr>
        <w:t xml:space="preserve">   zariadení</w:t>
      </w:r>
      <w:r w:rsidRPr="00521BCD">
        <w:rPr>
          <w:b/>
        </w:rPr>
        <w:t xml:space="preserve">   so sídlom na území </w:t>
      </w:r>
    </w:p>
    <w:p w:rsidR="00FE3CB8" w:rsidRPr="00521BCD" w:rsidRDefault="00FE3CB8">
      <w:pPr>
        <w:rPr>
          <w:b/>
        </w:rPr>
      </w:pPr>
      <w:r w:rsidRPr="00521BCD">
        <w:rPr>
          <w:b/>
        </w:rPr>
        <w:t xml:space="preserve">                     </w:t>
      </w:r>
      <w:r w:rsidR="0022449F">
        <w:rPr>
          <w:b/>
        </w:rPr>
        <w:t xml:space="preserve">                     </w:t>
      </w:r>
      <w:r w:rsidR="00087BFF">
        <w:rPr>
          <w:b/>
        </w:rPr>
        <w:t xml:space="preserve">     Obce</w:t>
      </w:r>
      <w:r w:rsidRPr="00521BCD">
        <w:rPr>
          <w:b/>
        </w:rPr>
        <w:t xml:space="preserve">  Želmanovce</w:t>
      </w:r>
      <w:r w:rsidR="00087BFF">
        <w:rPr>
          <w:b/>
        </w:rPr>
        <w:t xml:space="preserve"> na rok 2022</w:t>
      </w:r>
    </w:p>
    <w:p w:rsidR="00FE3CB8" w:rsidRDefault="00FE3CB8"/>
    <w:p w:rsidR="00FE3CB8" w:rsidRDefault="00FE3CB8">
      <w:r>
        <w:t xml:space="preserve">Obecné zastupiteľstvo v Želmanovciach na základe prenesenej pôsobnosti štátnej správy v súlade s článkom 71 Ústavy SR, podľa § 6 ods. 1 a § 11 ods. 4 zákona č. 369/1990 Zb. o obecnom zriadení v znení neskorších právnych predpisov, v znení § 6 ods. 24 zákona č. 596/2003 Z.z. o štátnej správe  v školstve a školskej samospráve a zmene a doplnení niektorých zákonov v znení neskorších predpisov a v zmysle § 20 ods. 3, § 28 ods. 5, § 49 ods. 4, § 114 ods. 6, § 140 ods. 8, </w:t>
      </w:r>
      <w:r w:rsidR="0022449F">
        <w:t xml:space="preserve">9 </w:t>
      </w:r>
      <w:r>
        <w:t xml:space="preserve">zákona č. 245/2008 Z. z. o výchove a vzdelávaní / školský zákon/ a o zmene a doplnení niektorých zákonov </w:t>
      </w:r>
      <w:r w:rsidR="0022449F">
        <w:t xml:space="preserve">§ 19 zákona č.523/2004 Z.z. o rozpočtových pravidlách verejnej správy  a o zmene a doplnení niektorých zákonov </w:t>
      </w:r>
      <w:r>
        <w:t>v znení neskorších predpisov vydáva</w:t>
      </w:r>
    </w:p>
    <w:p w:rsidR="00FE3CB8" w:rsidRDefault="00FE3CB8"/>
    <w:p w:rsidR="00F66510" w:rsidRPr="004A54D4" w:rsidRDefault="00FE3CB8">
      <w:pPr>
        <w:rPr>
          <w:b/>
        </w:rPr>
      </w:pPr>
      <w:r w:rsidRPr="004A54D4">
        <w:rPr>
          <w:b/>
        </w:rPr>
        <w:t xml:space="preserve">                          </w:t>
      </w:r>
      <w:r w:rsidR="00895D39" w:rsidRPr="004A54D4">
        <w:rPr>
          <w:b/>
        </w:rPr>
        <w:t xml:space="preserve">    </w:t>
      </w:r>
      <w:r w:rsidR="006E0470" w:rsidRPr="004A54D4">
        <w:rPr>
          <w:b/>
        </w:rPr>
        <w:t xml:space="preserve">  </w:t>
      </w:r>
      <w:r w:rsidR="0022449F" w:rsidRPr="004A54D4">
        <w:rPr>
          <w:b/>
        </w:rPr>
        <w:t xml:space="preserve"> VŠEOBEC</w:t>
      </w:r>
      <w:r w:rsidR="00895D39" w:rsidRPr="004A54D4">
        <w:rPr>
          <w:b/>
        </w:rPr>
        <w:t>NE ZÁVÄZNÉ NARIADENIE OBCE ŽELMANOVCE</w:t>
      </w:r>
    </w:p>
    <w:p w:rsidR="0022449F" w:rsidRPr="004A54D4" w:rsidRDefault="0022449F">
      <w:pPr>
        <w:rPr>
          <w:b/>
        </w:rPr>
      </w:pPr>
      <w:r w:rsidRPr="004A54D4">
        <w:rPr>
          <w:b/>
        </w:rPr>
        <w:t xml:space="preserve">                                           </w:t>
      </w:r>
      <w:r w:rsidR="00087BFF">
        <w:rPr>
          <w:b/>
        </w:rPr>
        <w:t xml:space="preserve">                            Č. 1/2021</w:t>
      </w:r>
    </w:p>
    <w:p w:rsidR="00F66510" w:rsidRPr="004A54D4" w:rsidRDefault="00F66510">
      <w:pPr>
        <w:rPr>
          <w:b/>
        </w:rPr>
      </w:pPr>
    </w:p>
    <w:p w:rsidR="00895D39" w:rsidRPr="004A54D4" w:rsidRDefault="00895D39">
      <w:pPr>
        <w:rPr>
          <w:b/>
        </w:rPr>
      </w:pPr>
      <w:r w:rsidRPr="004A54D4">
        <w:rPr>
          <w:b/>
        </w:rPr>
        <w:t xml:space="preserve">                   </w:t>
      </w:r>
      <w:r w:rsidR="00F66510" w:rsidRPr="004A54D4">
        <w:rPr>
          <w:b/>
        </w:rPr>
        <w:t xml:space="preserve"> o určení výšky dotácie na mzdy a prevádzku škôl a školských zariadení</w:t>
      </w:r>
      <w:r w:rsidR="0022449F" w:rsidRPr="004A54D4">
        <w:rPr>
          <w:b/>
        </w:rPr>
        <w:t xml:space="preserve">                                                     </w:t>
      </w:r>
      <w:r w:rsidR="00F66510" w:rsidRPr="004A54D4">
        <w:rPr>
          <w:b/>
        </w:rPr>
        <w:t xml:space="preserve"> </w:t>
      </w:r>
      <w:r w:rsidRPr="004A54D4">
        <w:rPr>
          <w:b/>
        </w:rPr>
        <w:t xml:space="preserve">           </w:t>
      </w:r>
    </w:p>
    <w:p w:rsidR="00C3592C" w:rsidRPr="004A54D4" w:rsidRDefault="00895D39">
      <w:pPr>
        <w:rPr>
          <w:b/>
        </w:rPr>
      </w:pPr>
      <w:r w:rsidRPr="004A54D4">
        <w:rPr>
          <w:b/>
        </w:rPr>
        <w:t xml:space="preserve">                                                 </w:t>
      </w:r>
      <w:r w:rsidR="00F66510" w:rsidRPr="004A54D4">
        <w:rPr>
          <w:b/>
        </w:rPr>
        <w:t>so sídlom na úz</w:t>
      </w:r>
      <w:r w:rsidR="0022449F" w:rsidRPr="004A54D4">
        <w:rPr>
          <w:b/>
        </w:rPr>
        <w:t xml:space="preserve">emí obce Želmanovce </w:t>
      </w:r>
    </w:p>
    <w:p w:rsidR="00895D39" w:rsidRPr="004A54D4" w:rsidRDefault="004A54D4">
      <w:pPr>
        <w:rPr>
          <w:b/>
        </w:rPr>
      </w:pPr>
      <w:r w:rsidRPr="004A54D4">
        <w:rPr>
          <w:b/>
        </w:rPr>
        <w:t xml:space="preserve">       </w:t>
      </w:r>
      <w:r w:rsidR="00087BFF">
        <w:rPr>
          <w:b/>
        </w:rPr>
        <w:t xml:space="preserve">                               </w:t>
      </w:r>
      <w:r>
        <w:t xml:space="preserve">                                        </w:t>
      </w:r>
      <w:r w:rsidR="000D24B8">
        <w:t xml:space="preserve">                            </w:t>
      </w:r>
      <w:r w:rsidRPr="004A54D4">
        <w:rPr>
          <w:b/>
        </w:rPr>
        <w:t xml:space="preserve">               </w:t>
      </w:r>
      <w:r w:rsidR="00087BFF">
        <w:rPr>
          <w:b/>
        </w:rPr>
        <w:t xml:space="preserve">             </w:t>
      </w:r>
    </w:p>
    <w:p w:rsidR="00895D39" w:rsidRDefault="00895D39">
      <w:r>
        <w:t xml:space="preserve">                                                                     </w:t>
      </w:r>
      <w:r w:rsidR="004A54D4">
        <w:t xml:space="preserve">         </w:t>
      </w:r>
      <w:r>
        <w:t xml:space="preserve"> §1</w:t>
      </w:r>
    </w:p>
    <w:p w:rsidR="00895D39" w:rsidRPr="004A54D4" w:rsidRDefault="00895D39">
      <w:pPr>
        <w:rPr>
          <w:b/>
        </w:rPr>
      </w:pPr>
      <w:r w:rsidRPr="004A54D4">
        <w:rPr>
          <w:b/>
        </w:rPr>
        <w:t xml:space="preserve">                                                        </w:t>
      </w:r>
      <w:r w:rsidR="004A54D4">
        <w:rPr>
          <w:b/>
        </w:rPr>
        <w:t xml:space="preserve">             </w:t>
      </w:r>
      <w:r w:rsidRPr="004A54D4">
        <w:rPr>
          <w:b/>
        </w:rPr>
        <w:t>Predmet úpravy</w:t>
      </w:r>
    </w:p>
    <w:p w:rsidR="00087BFF" w:rsidRDefault="00895D39" w:rsidP="00087BFF">
      <w:pPr>
        <w:pStyle w:val="Odsekzoznamu"/>
        <w:numPr>
          <w:ilvl w:val="0"/>
          <w:numId w:val="8"/>
        </w:numPr>
      </w:pPr>
      <w:r>
        <w:t xml:space="preserve">Všeobecne záväzné nariadenie obce určuje </w:t>
      </w:r>
      <w:r w:rsidR="00087BFF">
        <w:t xml:space="preserve">výšku a účel použitia dotácie na prevádzku a mzdy na dieťa materskej školy a žiaka zariadenia školského stravovania v zriaďovateľskej pôsobnosti obce, ktoré sú na základe rozhodnutia Ministerstva školstva SR zaradené do siete škôl a školských zariadení Ministerstva školstva </w:t>
      </w:r>
      <w:r w:rsidR="00D73770">
        <w:t>Slovenskej republiky.</w:t>
      </w:r>
      <w:r w:rsidR="00087BFF">
        <w:t xml:space="preserve">  </w:t>
      </w:r>
    </w:p>
    <w:p w:rsidR="001E43E1" w:rsidRDefault="001E43E1" w:rsidP="003D7CA3">
      <w:pPr>
        <w:pStyle w:val="Odsekzoznamu"/>
      </w:pPr>
      <w:r>
        <w:t xml:space="preserve"> </w:t>
      </w:r>
    </w:p>
    <w:p w:rsidR="001E43E1" w:rsidRPr="004A54D4" w:rsidRDefault="001E43E1" w:rsidP="001E43E1">
      <w:pPr>
        <w:ind w:left="360"/>
        <w:rPr>
          <w:b/>
        </w:rPr>
      </w:pPr>
      <w:r w:rsidRPr="004A54D4">
        <w:rPr>
          <w:b/>
        </w:rPr>
        <w:t xml:space="preserve">                                             </w:t>
      </w:r>
      <w:r w:rsidR="000D24B8">
        <w:rPr>
          <w:b/>
        </w:rPr>
        <w:t xml:space="preserve">         </w:t>
      </w:r>
      <w:r w:rsidRPr="004A54D4">
        <w:rPr>
          <w:b/>
        </w:rPr>
        <w:t xml:space="preserve">            </w:t>
      </w:r>
      <w:r w:rsidR="00D73770">
        <w:rPr>
          <w:b/>
        </w:rPr>
        <w:t xml:space="preserve">   </w:t>
      </w:r>
      <w:r w:rsidRPr="004A54D4">
        <w:rPr>
          <w:b/>
        </w:rPr>
        <w:t xml:space="preserve"> § 2</w:t>
      </w:r>
    </w:p>
    <w:p w:rsidR="001E43E1" w:rsidRPr="004A54D4" w:rsidRDefault="001E43E1" w:rsidP="001E43E1">
      <w:pPr>
        <w:ind w:left="360"/>
        <w:rPr>
          <w:b/>
        </w:rPr>
      </w:pPr>
      <w:r>
        <w:t xml:space="preserve">                                                </w:t>
      </w:r>
      <w:r w:rsidR="000D24B8">
        <w:t xml:space="preserve">            </w:t>
      </w:r>
      <w:r w:rsidR="00D73770">
        <w:rPr>
          <w:b/>
        </w:rPr>
        <w:t>Príjemca dotácie</w:t>
      </w:r>
    </w:p>
    <w:p w:rsidR="001E43E1" w:rsidRDefault="00D73770" w:rsidP="000D24B8">
      <w:pPr>
        <w:pStyle w:val="Odsekzoznamu"/>
        <w:numPr>
          <w:ilvl w:val="0"/>
          <w:numId w:val="9"/>
        </w:numPr>
      </w:pPr>
      <w:r>
        <w:t>Príjemcom dotácie podľa tohto nariadenia je:</w:t>
      </w:r>
    </w:p>
    <w:p w:rsidR="001E43E1" w:rsidRDefault="00D73770" w:rsidP="001E43E1">
      <w:pPr>
        <w:pStyle w:val="Odsekzoznamu"/>
        <w:numPr>
          <w:ilvl w:val="0"/>
          <w:numId w:val="4"/>
        </w:numPr>
      </w:pPr>
      <w:r>
        <w:t>Materská</w:t>
      </w:r>
      <w:r w:rsidR="001E43E1">
        <w:t xml:space="preserve"> škol</w:t>
      </w:r>
      <w:r>
        <w:t>a</w:t>
      </w:r>
      <w:r w:rsidR="001E43E1">
        <w:t xml:space="preserve"> Želmanovce </w:t>
      </w:r>
    </w:p>
    <w:p w:rsidR="001E43E1" w:rsidRDefault="001E43E1" w:rsidP="001E43E1">
      <w:pPr>
        <w:pStyle w:val="Odsekzoznamu"/>
        <w:numPr>
          <w:ilvl w:val="0"/>
          <w:numId w:val="4"/>
        </w:numPr>
      </w:pPr>
      <w:r>
        <w:t>Základnej školy Želmanovce bez právnej subjektivity</w:t>
      </w:r>
    </w:p>
    <w:p w:rsidR="00D73770" w:rsidRPr="003D7CA3" w:rsidRDefault="00D73770" w:rsidP="003D7CA3">
      <w:pPr>
        <w:pStyle w:val="Odsekzoznamu"/>
        <w:numPr>
          <w:ilvl w:val="0"/>
          <w:numId w:val="4"/>
        </w:numPr>
      </w:pPr>
      <w:r>
        <w:t>Školská je</w:t>
      </w:r>
      <w:r w:rsidR="00420975">
        <w:t>dáleň ako súčasť materskej školy</w:t>
      </w:r>
    </w:p>
    <w:p w:rsidR="00C26BBF" w:rsidRDefault="00C26BBF" w:rsidP="00C26BBF">
      <w:pPr>
        <w:pStyle w:val="Odsekzoznamu"/>
        <w:rPr>
          <w:b/>
        </w:rPr>
      </w:pPr>
    </w:p>
    <w:p w:rsidR="003D7CA3" w:rsidRDefault="003D7CA3" w:rsidP="00C26BBF">
      <w:pPr>
        <w:pStyle w:val="Odsekzoznamu"/>
        <w:rPr>
          <w:b/>
        </w:rPr>
      </w:pPr>
    </w:p>
    <w:p w:rsidR="003D7CA3" w:rsidRDefault="003D7CA3" w:rsidP="00C26BBF">
      <w:pPr>
        <w:pStyle w:val="Odsekzoznamu"/>
        <w:rPr>
          <w:b/>
        </w:rPr>
      </w:pPr>
    </w:p>
    <w:p w:rsidR="003D7CA3" w:rsidRDefault="003D7CA3" w:rsidP="00C26BBF">
      <w:pPr>
        <w:pStyle w:val="Odsekzoznamu"/>
        <w:rPr>
          <w:b/>
        </w:rPr>
      </w:pPr>
    </w:p>
    <w:p w:rsidR="003D7CA3" w:rsidRPr="004A54D4" w:rsidRDefault="003D7CA3" w:rsidP="00C26BBF">
      <w:pPr>
        <w:pStyle w:val="Odsekzoznamu"/>
        <w:rPr>
          <w:b/>
        </w:rPr>
      </w:pPr>
    </w:p>
    <w:p w:rsidR="00C26BBF" w:rsidRDefault="00C26BBF" w:rsidP="00C26BBF">
      <w:pPr>
        <w:pStyle w:val="Odsekzoznamu"/>
        <w:rPr>
          <w:b/>
        </w:rPr>
      </w:pPr>
      <w:r w:rsidRPr="004A54D4">
        <w:rPr>
          <w:b/>
        </w:rPr>
        <w:lastRenderedPageBreak/>
        <w:t xml:space="preserve">                                              </w:t>
      </w:r>
      <w:r w:rsidR="00420975">
        <w:rPr>
          <w:b/>
        </w:rPr>
        <w:t xml:space="preserve">  </w:t>
      </w:r>
      <w:bookmarkStart w:id="0" w:name="_GoBack"/>
      <w:bookmarkEnd w:id="0"/>
      <w:r w:rsidRPr="004A54D4">
        <w:rPr>
          <w:b/>
        </w:rPr>
        <w:t xml:space="preserve">     §3</w:t>
      </w:r>
    </w:p>
    <w:p w:rsidR="00D73770" w:rsidRDefault="00D73770" w:rsidP="000D24B8">
      <w:pPr>
        <w:pStyle w:val="Odsekzoznamu"/>
        <w:rPr>
          <w:b/>
        </w:rPr>
      </w:pPr>
      <w:r>
        <w:rPr>
          <w:b/>
        </w:rPr>
        <w:t xml:space="preserve">                   </w:t>
      </w:r>
      <w:r w:rsidRPr="000D24B8">
        <w:rPr>
          <w:b/>
        </w:rPr>
        <w:t xml:space="preserve">                 Výška a účel dotácie</w:t>
      </w:r>
    </w:p>
    <w:p w:rsidR="000D24B8" w:rsidRPr="000D24B8" w:rsidRDefault="000D24B8" w:rsidP="000D24B8">
      <w:pPr>
        <w:pStyle w:val="Odsekzoznamu"/>
        <w:rPr>
          <w:b/>
        </w:rPr>
      </w:pPr>
    </w:p>
    <w:p w:rsidR="000D24B8" w:rsidRDefault="0087346D" w:rsidP="000D24B8">
      <w:pPr>
        <w:pStyle w:val="Odsekzoznamu"/>
        <w:numPr>
          <w:ilvl w:val="0"/>
          <w:numId w:val="10"/>
        </w:numPr>
      </w:pPr>
      <w:r>
        <w:t xml:space="preserve">Výška dotácie na príslušný kalendárny rok na prevádzku a mzdy </w:t>
      </w:r>
      <w:r w:rsidR="00420975">
        <w:t xml:space="preserve">na žiaka a dieťa materskej </w:t>
      </w:r>
      <w:r>
        <w:t xml:space="preserve"> </w:t>
      </w:r>
      <w:r w:rsidR="000D24B8">
        <w:t xml:space="preserve">    </w:t>
      </w:r>
    </w:p>
    <w:p w:rsidR="0087346D" w:rsidRDefault="00420975" w:rsidP="000D24B8">
      <w:pPr>
        <w:pStyle w:val="Odsekzoznamu"/>
        <w:ind w:left="555"/>
      </w:pPr>
      <w:r>
        <w:t xml:space="preserve">školy </w:t>
      </w:r>
      <w:r w:rsidR="0087346D">
        <w:t>a školských zariadení v zriaďovateľskej pôsobnosti obce je určená v prílohe č.1 všeobecne záväzného nariadenia.</w:t>
      </w:r>
    </w:p>
    <w:p w:rsidR="000D24B8" w:rsidRDefault="0087346D" w:rsidP="000D24B8">
      <w:pPr>
        <w:pStyle w:val="Odsekzoznamu"/>
        <w:numPr>
          <w:ilvl w:val="0"/>
          <w:numId w:val="10"/>
        </w:numPr>
      </w:pPr>
      <w:r>
        <w:t xml:space="preserve">Prijímateľ dotácie podľa </w:t>
      </w:r>
      <w:r w:rsidRPr="0087346D">
        <w:t xml:space="preserve">§ 2 je oprávnený použiť dotáciu len na úhradu osobných </w:t>
      </w:r>
      <w:r w:rsidR="000D24B8">
        <w:t xml:space="preserve">     </w:t>
      </w:r>
    </w:p>
    <w:p w:rsidR="000D24B8" w:rsidRDefault="000D24B8" w:rsidP="000D24B8">
      <w:pPr>
        <w:pStyle w:val="Odsekzoznamu"/>
        <w:ind w:left="555"/>
      </w:pPr>
      <w:r>
        <w:t xml:space="preserve"> </w:t>
      </w:r>
      <w:r w:rsidR="0087346D" w:rsidRPr="0087346D">
        <w:t>a prevádzkových nákladov</w:t>
      </w:r>
      <w:r w:rsidR="0087346D">
        <w:t xml:space="preserve"> materskej školy a školských zariadení so sídlom na území obce a pri </w:t>
      </w:r>
      <w:r>
        <w:t xml:space="preserve"> </w:t>
      </w:r>
    </w:p>
    <w:p w:rsidR="0087346D" w:rsidRDefault="000D24B8" w:rsidP="000D24B8">
      <w:pPr>
        <w:pStyle w:val="Odsekzoznamu"/>
        <w:ind w:left="555"/>
      </w:pPr>
      <w:r>
        <w:t xml:space="preserve"> </w:t>
      </w:r>
      <w:r w:rsidR="0087346D">
        <w:t>jej použití musí zabezpečiť hospodárnosť, efektívnosť a účinnosť jej použitia.</w:t>
      </w:r>
    </w:p>
    <w:p w:rsidR="00895D39" w:rsidRPr="0087346D" w:rsidRDefault="0087346D" w:rsidP="003D7CA3">
      <w:pPr>
        <w:pStyle w:val="Odsekzoznamu"/>
        <w:numPr>
          <w:ilvl w:val="0"/>
          <w:numId w:val="10"/>
        </w:numPr>
      </w:pPr>
      <w:r>
        <w:t xml:space="preserve">V prípade , že dotácia nebude vyčerpaná do 31.12. príslušného kalendárneho roku, je </w:t>
      </w:r>
      <w:r w:rsidR="00226D9D">
        <w:t>prijímateľ povinný nevyčerpanú časť dotácie vrátiť späť na účet obce do 31.12. príslušného kalendárneho roku.</w:t>
      </w:r>
      <w:r w:rsidR="00895D39" w:rsidRPr="0087346D">
        <w:t xml:space="preserve">              </w:t>
      </w:r>
      <w:r w:rsidR="00C26BBF" w:rsidRPr="0087346D">
        <w:t xml:space="preserve">                            </w:t>
      </w:r>
      <w:r>
        <w:t xml:space="preserve">         </w:t>
      </w:r>
    </w:p>
    <w:p w:rsidR="00C26BBF" w:rsidRPr="000D24B8" w:rsidRDefault="00C26BBF" w:rsidP="00C26BBF">
      <w:pPr>
        <w:rPr>
          <w:b/>
        </w:rPr>
      </w:pPr>
      <w:r w:rsidRPr="000D24B8">
        <w:rPr>
          <w:b/>
        </w:rPr>
        <w:t xml:space="preserve">                                                          </w:t>
      </w:r>
      <w:r w:rsidR="00420975">
        <w:rPr>
          <w:b/>
        </w:rPr>
        <w:t xml:space="preserve">       </w:t>
      </w:r>
      <w:r w:rsidRPr="000D24B8">
        <w:rPr>
          <w:b/>
        </w:rPr>
        <w:t xml:space="preserve">   </w:t>
      </w:r>
      <w:r w:rsidR="004A54D4" w:rsidRPr="000D24B8">
        <w:rPr>
          <w:b/>
        </w:rPr>
        <w:t xml:space="preserve">  </w:t>
      </w:r>
      <w:r w:rsidRPr="000D24B8">
        <w:rPr>
          <w:b/>
        </w:rPr>
        <w:t xml:space="preserve"> </w:t>
      </w:r>
      <w:r w:rsidR="00226D9D" w:rsidRPr="000D24B8">
        <w:rPr>
          <w:b/>
        </w:rPr>
        <w:t>§ 4</w:t>
      </w:r>
    </w:p>
    <w:p w:rsidR="00C26BBF" w:rsidRPr="000D24B8" w:rsidRDefault="00C26BBF" w:rsidP="00C26BBF">
      <w:pPr>
        <w:rPr>
          <w:b/>
        </w:rPr>
      </w:pPr>
      <w:r w:rsidRPr="000D24B8">
        <w:rPr>
          <w:b/>
        </w:rPr>
        <w:t xml:space="preserve">     </w:t>
      </w:r>
      <w:r w:rsidR="004A54D4" w:rsidRPr="000D24B8">
        <w:rPr>
          <w:b/>
        </w:rPr>
        <w:t xml:space="preserve">                    </w:t>
      </w:r>
      <w:r w:rsidR="00226D9D" w:rsidRPr="000D24B8">
        <w:rPr>
          <w:b/>
        </w:rPr>
        <w:t xml:space="preserve">                   Termín a spôsob poskytovania dotácie</w:t>
      </w:r>
    </w:p>
    <w:p w:rsidR="00C26BBF" w:rsidRDefault="00226D9D" w:rsidP="000D24B8">
      <w:pPr>
        <w:pStyle w:val="Odsekzoznamu"/>
        <w:numPr>
          <w:ilvl w:val="0"/>
          <w:numId w:val="11"/>
        </w:numPr>
      </w:pPr>
      <w:r>
        <w:t>Obec poskytne príjemcovi podľa § 2 dotáciu mesačne (vo výške jednej dvanástiny z dotácie na príslušný kalendárny rok) do 25. dňa príslušného mesiaca.</w:t>
      </w:r>
    </w:p>
    <w:p w:rsidR="00420975" w:rsidRDefault="00C26BBF" w:rsidP="00C26BBF">
      <w:pPr>
        <w:rPr>
          <w:b/>
        </w:rPr>
      </w:pPr>
      <w:r>
        <w:t xml:space="preserve">                                                 </w:t>
      </w:r>
      <w:r w:rsidR="00420975">
        <w:t xml:space="preserve">         </w:t>
      </w:r>
      <w:r>
        <w:t xml:space="preserve">       </w:t>
      </w:r>
      <w:r w:rsidR="004A54D4">
        <w:t xml:space="preserve">      </w:t>
      </w:r>
      <w:r>
        <w:t xml:space="preserve"> </w:t>
      </w:r>
      <w:r w:rsidR="00226D9D">
        <w:rPr>
          <w:b/>
        </w:rPr>
        <w:t>§ 5</w:t>
      </w:r>
    </w:p>
    <w:p w:rsidR="00C26BBF" w:rsidRDefault="00420975" w:rsidP="00C26BBF">
      <w:pPr>
        <w:rPr>
          <w:b/>
        </w:rPr>
      </w:pPr>
      <w:r>
        <w:rPr>
          <w:b/>
        </w:rPr>
        <w:t xml:space="preserve">                                                  </w:t>
      </w:r>
      <w:r w:rsidR="00226D9D">
        <w:rPr>
          <w:b/>
        </w:rPr>
        <w:t>Kontrola použitia dotácie</w:t>
      </w:r>
    </w:p>
    <w:p w:rsidR="000D24B8" w:rsidRDefault="00226D9D" w:rsidP="000D24B8">
      <w:pPr>
        <w:pStyle w:val="Odsekzoznamu"/>
        <w:numPr>
          <w:ilvl w:val="0"/>
          <w:numId w:val="12"/>
        </w:numPr>
      </w:pPr>
      <w:r>
        <w:t>Fina</w:t>
      </w:r>
      <w:r w:rsidR="000D24B8">
        <w:t>n</w:t>
      </w:r>
      <w:r>
        <w:t xml:space="preserve">čnú kontrolu na úseku hospodárenia s finančnými prostriedkami pridelenými podľa tohto </w:t>
      </w:r>
      <w:r w:rsidR="000D24B8">
        <w:t xml:space="preserve"> </w:t>
      </w:r>
    </w:p>
    <w:p w:rsidR="00226D9D" w:rsidRDefault="00226D9D" w:rsidP="000D24B8">
      <w:pPr>
        <w:pStyle w:val="Odsekzoznamu"/>
        <w:ind w:left="615"/>
      </w:pPr>
      <w:r>
        <w:t>nariadenia vykonáva Obec Želmanovce a ostatné oprávnené orgány.</w:t>
      </w:r>
    </w:p>
    <w:p w:rsidR="00226D9D" w:rsidRDefault="00226D9D" w:rsidP="003D7CA3">
      <w:pPr>
        <w:pStyle w:val="Odsekzoznamu"/>
        <w:numPr>
          <w:ilvl w:val="0"/>
          <w:numId w:val="12"/>
        </w:numPr>
      </w:pPr>
      <w:r>
        <w:t xml:space="preserve">V prípade porušenia tohto VZN je príjemca dotácie </w:t>
      </w:r>
      <w:r w:rsidR="00F25E7D">
        <w:t>povinn</w:t>
      </w:r>
      <w:r w:rsidR="003D7CA3">
        <w:t xml:space="preserve">ý vrátiť plnú výšku neoprávnene </w:t>
      </w:r>
      <w:r w:rsidR="00F25E7D">
        <w:t>použitej dotácie.</w:t>
      </w:r>
    </w:p>
    <w:p w:rsidR="0031719F" w:rsidRPr="003D7CA3" w:rsidRDefault="00F25E7D" w:rsidP="00C26BBF">
      <w:pPr>
        <w:pStyle w:val="Odsekzoznamu"/>
        <w:numPr>
          <w:ilvl w:val="0"/>
          <w:numId w:val="12"/>
        </w:numPr>
      </w:pPr>
      <w:r>
        <w:t xml:space="preserve"> Príjemca dotácie je povinný predložiť</w:t>
      </w:r>
      <w:r w:rsidR="0031719F">
        <w:t xml:space="preserve"> na kontrolu doklady preukazujúce hospodárne, efektívne , účelné a účinné vynaloženie pridelených finančných prostriedkov.</w:t>
      </w:r>
      <w:r w:rsidR="00C26BBF">
        <w:t xml:space="preserve">               </w:t>
      </w:r>
      <w:r w:rsidR="004A54D4">
        <w:t xml:space="preserve">     </w:t>
      </w:r>
      <w:r w:rsidR="00DC2B06">
        <w:t xml:space="preserve">                      </w:t>
      </w:r>
      <w:r w:rsidR="0031719F">
        <w:t xml:space="preserve">                     </w:t>
      </w:r>
    </w:p>
    <w:p w:rsidR="00895D39" w:rsidRPr="000D24B8" w:rsidRDefault="0031719F" w:rsidP="00895D39">
      <w:pPr>
        <w:pStyle w:val="Odsekzoznamu"/>
        <w:rPr>
          <w:b/>
        </w:rPr>
      </w:pPr>
      <w:r>
        <w:t xml:space="preserve">                                        </w:t>
      </w:r>
      <w:r w:rsidR="000D24B8">
        <w:t xml:space="preserve">                   </w:t>
      </w:r>
      <w:r>
        <w:t xml:space="preserve">  </w:t>
      </w:r>
      <w:r w:rsidRPr="000D24B8">
        <w:rPr>
          <w:b/>
        </w:rPr>
        <w:t>§6</w:t>
      </w:r>
    </w:p>
    <w:p w:rsidR="00BD10A6" w:rsidRPr="000D24B8" w:rsidRDefault="0031719F" w:rsidP="001060DE">
      <w:pPr>
        <w:pStyle w:val="Odsekzoznamu"/>
        <w:rPr>
          <w:b/>
        </w:rPr>
      </w:pPr>
      <w:r w:rsidRPr="000D24B8">
        <w:rPr>
          <w:b/>
        </w:rPr>
        <w:t xml:space="preserve">           </w:t>
      </w:r>
      <w:r w:rsidR="001060DE" w:rsidRPr="000D24B8">
        <w:rPr>
          <w:b/>
        </w:rPr>
        <w:t xml:space="preserve">         </w:t>
      </w:r>
      <w:r w:rsidR="000D24B8" w:rsidRPr="000D24B8">
        <w:rPr>
          <w:b/>
        </w:rPr>
        <w:t xml:space="preserve">                      </w:t>
      </w:r>
      <w:r w:rsidR="001060DE" w:rsidRPr="000D24B8">
        <w:rPr>
          <w:b/>
        </w:rPr>
        <w:t>Zrušovacie ustanovenia</w:t>
      </w:r>
    </w:p>
    <w:p w:rsidR="001060DE" w:rsidRDefault="001060DE" w:rsidP="001060DE">
      <w:pPr>
        <w:pStyle w:val="Odsekzoznamu"/>
      </w:pPr>
    </w:p>
    <w:p w:rsidR="00BD10A6" w:rsidRDefault="00BD10A6" w:rsidP="00BD10A6">
      <w:pPr>
        <w:pStyle w:val="Odsekzoznamu"/>
        <w:numPr>
          <w:ilvl w:val="0"/>
          <w:numId w:val="6"/>
        </w:numPr>
      </w:pPr>
      <w:r>
        <w:t>Týmto všeobecne záväzným nariadením sa v </w:t>
      </w:r>
      <w:r w:rsidR="001060DE">
        <w:t>celom rozsahu ruší VZN č. 2/2020</w:t>
      </w:r>
      <w:r>
        <w:t xml:space="preserve"> o určení výšky dotácie</w:t>
      </w:r>
      <w:r w:rsidR="00B93EE0">
        <w:t xml:space="preserve"> na prevádzku a mzdy na žiaka školy a dieťa školského zariadenia schválené uznesením 58/2019 zo dňa 21.12.2019.</w:t>
      </w:r>
    </w:p>
    <w:p w:rsidR="000D24B8" w:rsidRDefault="000D24B8" w:rsidP="000D24B8">
      <w:pPr>
        <w:ind w:left="360"/>
      </w:pPr>
    </w:p>
    <w:p w:rsidR="00B93EE0" w:rsidRPr="009C4CC7" w:rsidRDefault="00B93EE0" w:rsidP="00B93EE0">
      <w:pPr>
        <w:pStyle w:val="Odsekzoznamu"/>
        <w:rPr>
          <w:b/>
        </w:rPr>
      </w:pPr>
      <w:r>
        <w:t xml:space="preserve">                                                     </w:t>
      </w:r>
      <w:r w:rsidR="000D24B8">
        <w:t xml:space="preserve">     </w:t>
      </w:r>
      <w:r w:rsidRPr="009C4CC7">
        <w:rPr>
          <w:b/>
        </w:rPr>
        <w:t>§10</w:t>
      </w:r>
    </w:p>
    <w:p w:rsidR="00B93EE0" w:rsidRPr="000D24B8" w:rsidRDefault="00B93EE0" w:rsidP="00B93EE0">
      <w:pPr>
        <w:pStyle w:val="Odsekzoznamu"/>
        <w:rPr>
          <w:b/>
        </w:rPr>
      </w:pPr>
      <w:r>
        <w:t xml:space="preserve">                                     </w:t>
      </w:r>
      <w:r w:rsidR="000D24B8">
        <w:t xml:space="preserve">      </w:t>
      </w:r>
      <w:r>
        <w:t xml:space="preserve">  </w:t>
      </w:r>
      <w:r w:rsidRPr="000D24B8">
        <w:rPr>
          <w:b/>
        </w:rPr>
        <w:t>Záverečné ustanovenia</w:t>
      </w:r>
    </w:p>
    <w:p w:rsidR="00B93EE0" w:rsidRDefault="00B93EE0" w:rsidP="00B93EE0">
      <w:pPr>
        <w:pStyle w:val="Odsekzoznamu"/>
        <w:numPr>
          <w:ilvl w:val="0"/>
          <w:numId w:val="7"/>
        </w:numPr>
      </w:pPr>
      <w:r>
        <w:t>Toto Všeobecne záväzné nariadenie č.2/2020 o určení výšky dotácie na mzdy a prevádzku škôl a školských zariadení so sídlom na území Obce Želmanovce  bolo schválené uznesením Obecného zastupiteľstva v Želmanovciac</w:t>
      </w:r>
      <w:r w:rsidR="000D24B8">
        <w:t>h č. 92/2020</w:t>
      </w:r>
      <w:r>
        <w:t xml:space="preserve"> dňa </w:t>
      </w:r>
      <w:r w:rsidR="000D24B8">
        <w:t>12.12.2020</w:t>
      </w:r>
    </w:p>
    <w:p w:rsidR="00B93EE0" w:rsidRDefault="00B93EE0" w:rsidP="00B93EE0">
      <w:pPr>
        <w:pStyle w:val="Odsekzoznamu"/>
        <w:numPr>
          <w:ilvl w:val="0"/>
          <w:numId w:val="7"/>
        </w:numPr>
      </w:pPr>
      <w:r>
        <w:t>Toto Všeobecne záväzné nariadenie č.2/2020 o určení výšky dotácie na mzdy a prevádzku škôl a školských zariadení so sídlom na území Obce Želmanovce n</w:t>
      </w:r>
      <w:r w:rsidR="001060DE">
        <w:t>adobúda účinnosť dňom 01.01.2022</w:t>
      </w:r>
      <w:r>
        <w:t>.</w:t>
      </w:r>
    </w:p>
    <w:p w:rsidR="006E0470" w:rsidRDefault="006E0470"/>
    <w:p w:rsidR="006E0470" w:rsidRPr="009C4CC7" w:rsidRDefault="006E0470">
      <w:pPr>
        <w:rPr>
          <w:b/>
        </w:rPr>
      </w:pPr>
      <w:r>
        <w:t xml:space="preserve">                                                                                                                          </w:t>
      </w:r>
      <w:r w:rsidRPr="009C4CC7">
        <w:rPr>
          <w:b/>
        </w:rPr>
        <w:t xml:space="preserve">Anna STAŠKOVÁ    </w:t>
      </w:r>
    </w:p>
    <w:p w:rsidR="006E0470" w:rsidRPr="009C4CC7" w:rsidRDefault="006E0470">
      <w:pPr>
        <w:rPr>
          <w:b/>
        </w:rPr>
      </w:pPr>
      <w:r>
        <w:t xml:space="preserve">                                                                                                                          </w:t>
      </w:r>
      <w:r w:rsidRPr="009C4CC7">
        <w:rPr>
          <w:b/>
        </w:rPr>
        <w:t>starostka obce</w:t>
      </w:r>
    </w:p>
    <w:p w:rsidR="006E0470" w:rsidRDefault="003D7CA3">
      <w:r>
        <w:lastRenderedPageBreak/>
        <w:t>Príloha č.1</w:t>
      </w:r>
    </w:p>
    <w:p w:rsidR="006E0470" w:rsidRDefault="006E0470"/>
    <w:p w:rsidR="006E0470" w:rsidRDefault="006E0470"/>
    <w:p w:rsidR="006E0470" w:rsidRPr="009C4CC7" w:rsidRDefault="003D7CA3">
      <w:pPr>
        <w:rPr>
          <w:b/>
        </w:rPr>
      </w:pPr>
      <w:r>
        <w:t xml:space="preserve">                                                                   </w:t>
      </w:r>
      <w:r w:rsidRPr="009C4CC7">
        <w:rPr>
          <w:b/>
        </w:rPr>
        <w:t>Dotácia na rok 2022</w:t>
      </w:r>
    </w:p>
    <w:p w:rsidR="003D7CA3" w:rsidRPr="009C4CC7" w:rsidRDefault="003D7CA3">
      <w:pPr>
        <w:rPr>
          <w:b/>
        </w:rPr>
      </w:pPr>
      <w:r w:rsidRPr="009C4CC7">
        <w:rPr>
          <w:b/>
        </w:rPr>
        <w:t xml:space="preserve">                                       na mzdy a prevádzku škôl a školských zariadení</w:t>
      </w:r>
    </w:p>
    <w:p w:rsidR="003D7CA3" w:rsidRPr="009C4CC7" w:rsidRDefault="003D7CA3">
      <w:pPr>
        <w:rPr>
          <w:b/>
        </w:rPr>
      </w:pPr>
      <w:r w:rsidRPr="009C4CC7">
        <w:rPr>
          <w:b/>
        </w:rPr>
        <w:t xml:space="preserve">                                                  so sídlom na území obce Želmanovce</w:t>
      </w:r>
    </w:p>
    <w:p w:rsidR="006E0470" w:rsidRPr="009C4CC7" w:rsidRDefault="006E0470">
      <w:pPr>
        <w:rPr>
          <w:b/>
        </w:rPr>
      </w:pPr>
    </w:p>
    <w:p w:rsidR="003D7CA3" w:rsidRDefault="003D7CA3"/>
    <w:p w:rsidR="006E0470" w:rsidRDefault="006E0470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682"/>
        <w:gridCol w:w="2266"/>
      </w:tblGrid>
      <w:tr w:rsidR="003D7CA3" w:rsidTr="009C4CC7">
        <w:tc>
          <w:tcPr>
            <w:tcW w:w="562" w:type="dxa"/>
          </w:tcPr>
          <w:p w:rsidR="003D7CA3" w:rsidRDefault="003D7CA3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:rsidR="003D7CA3" w:rsidRDefault="003D7CA3">
            <w:r>
              <w:t>Školy a školské zariadenia</w:t>
            </w:r>
          </w:p>
        </w:tc>
        <w:tc>
          <w:tcPr>
            <w:tcW w:w="3682" w:type="dxa"/>
          </w:tcPr>
          <w:p w:rsidR="003D7CA3" w:rsidRDefault="003D7CA3">
            <w:r>
              <w:t>Hodnota bodu krát koeficient</w:t>
            </w:r>
          </w:p>
        </w:tc>
        <w:tc>
          <w:tcPr>
            <w:tcW w:w="2266" w:type="dxa"/>
          </w:tcPr>
          <w:p w:rsidR="003D7CA3" w:rsidRDefault="003D7CA3">
            <w:r>
              <w:t xml:space="preserve">Výška dotácie pre školy a školské zariadenia v </w:t>
            </w:r>
            <w:r w:rsidR="009C4CC7">
              <w:t>€ / dieťa , žiak /rok</w:t>
            </w:r>
          </w:p>
        </w:tc>
      </w:tr>
      <w:tr w:rsidR="003D7CA3" w:rsidTr="009C4CC7">
        <w:tc>
          <w:tcPr>
            <w:tcW w:w="562" w:type="dxa"/>
          </w:tcPr>
          <w:p w:rsidR="003D7CA3" w:rsidRDefault="009C4CC7">
            <w:r>
              <w:t>1.</w:t>
            </w:r>
          </w:p>
        </w:tc>
        <w:tc>
          <w:tcPr>
            <w:tcW w:w="2552" w:type="dxa"/>
          </w:tcPr>
          <w:p w:rsidR="003D7CA3" w:rsidRDefault="009C4CC7">
            <w:r>
              <w:t>Materská škola</w:t>
            </w:r>
          </w:p>
        </w:tc>
        <w:tc>
          <w:tcPr>
            <w:tcW w:w="3682" w:type="dxa"/>
          </w:tcPr>
          <w:p w:rsidR="003D7CA3" w:rsidRDefault="009C4CC7">
            <w:r>
              <w:t>( 27,30 + 3,9) x 98,64</w:t>
            </w:r>
          </w:p>
        </w:tc>
        <w:tc>
          <w:tcPr>
            <w:tcW w:w="2266" w:type="dxa"/>
          </w:tcPr>
          <w:p w:rsidR="003D7CA3" w:rsidRDefault="009C4CC7">
            <w:r>
              <w:t>3 077,57</w:t>
            </w:r>
          </w:p>
        </w:tc>
      </w:tr>
      <w:tr w:rsidR="003D7CA3" w:rsidTr="009C4CC7">
        <w:tc>
          <w:tcPr>
            <w:tcW w:w="562" w:type="dxa"/>
          </w:tcPr>
          <w:p w:rsidR="003D7CA3" w:rsidRDefault="009C4CC7">
            <w:r>
              <w:t>2.</w:t>
            </w:r>
          </w:p>
        </w:tc>
        <w:tc>
          <w:tcPr>
            <w:tcW w:w="2552" w:type="dxa"/>
          </w:tcPr>
          <w:p w:rsidR="003D7CA3" w:rsidRDefault="009C4CC7">
            <w:r>
              <w:t>Školský objekt MŠ</w:t>
            </w:r>
          </w:p>
        </w:tc>
        <w:tc>
          <w:tcPr>
            <w:tcW w:w="3682" w:type="dxa"/>
          </w:tcPr>
          <w:p w:rsidR="003D7CA3" w:rsidRDefault="009C4CC7">
            <w:r>
              <w:t>98,64 x1,5</w:t>
            </w:r>
          </w:p>
        </w:tc>
        <w:tc>
          <w:tcPr>
            <w:tcW w:w="2266" w:type="dxa"/>
          </w:tcPr>
          <w:p w:rsidR="003D7CA3" w:rsidRDefault="009C4CC7">
            <w:r>
              <w:t>147,96</w:t>
            </w:r>
          </w:p>
        </w:tc>
      </w:tr>
      <w:tr w:rsidR="003D7CA3" w:rsidTr="009C4CC7">
        <w:tc>
          <w:tcPr>
            <w:tcW w:w="562" w:type="dxa"/>
          </w:tcPr>
          <w:p w:rsidR="003D7CA3" w:rsidRDefault="009C4CC7">
            <w:r>
              <w:t>3.</w:t>
            </w:r>
          </w:p>
        </w:tc>
        <w:tc>
          <w:tcPr>
            <w:tcW w:w="2552" w:type="dxa"/>
          </w:tcPr>
          <w:p w:rsidR="003D7CA3" w:rsidRDefault="009C4CC7">
            <w:r>
              <w:t>ŠJ pri MŠ</w:t>
            </w:r>
          </w:p>
        </w:tc>
        <w:tc>
          <w:tcPr>
            <w:tcW w:w="3682" w:type="dxa"/>
          </w:tcPr>
          <w:p w:rsidR="003D7CA3" w:rsidRDefault="009C4CC7">
            <w:r>
              <w:t>98,64 x 1,8</w:t>
            </w:r>
          </w:p>
        </w:tc>
        <w:tc>
          <w:tcPr>
            <w:tcW w:w="2266" w:type="dxa"/>
          </w:tcPr>
          <w:p w:rsidR="003D7CA3" w:rsidRDefault="009C4CC7">
            <w:r>
              <w:t>177,55</w:t>
            </w:r>
          </w:p>
        </w:tc>
      </w:tr>
      <w:tr w:rsidR="003D7CA3" w:rsidTr="009C4CC7">
        <w:tc>
          <w:tcPr>
            <w:tcW w:w="562" w:type="dxa"/>
          </w:tcPr>
          <w:p w:rsidR="003D7CA3" w:rsidRDefault="009C4CC7">
            <w:r>
              <w:t>4.</w:t>
            </w:r>
          </w:p>
        </w:tc>
        <w:tc>
          <w:tcPr>
            <w:tcW w:w="2552" w:type="dxa"/>
          </w:tcPr>
          <w:p w:rsidR="003D7CA3" w:rsidRDefault="009C4CC7">
            <w:r>
              <w:t>Školský objekt ZŠ</w:t>
            </w:r>
          </w:p>
        </w:tc>
        <w:tc>
          <w:tcPr>
            <w:tcW w:w="3682" w:type="dxa"/>
          </w:tcPr>
          <w:p w:rsidR="003D7CA3" w:rsidRDefault="009C4CC7">
            <w:r>
              <w:t>98,64 x 1,5</w:t>
            </w:r>
          </w:p>
        </w:tc>
        <w:tc>
          <w:tcPr>
            <w:tcW w:w="2266" w:type="dxa"/>
          </w:tcPr>
          <w:p w:rsidR="003D7CA3" w:rsidRDefault="009C4CC7">
            <w:r>
              <w:t>147,96</w:t>
            </w:r>
          </w:p>
        </w:tc>
      </w:tr>
    </w:tbl>
    <w:p w:rsidR="006E0470" w:rsidRDefault="006E0470"/>
    <w:p w:rsidR="00D13466" w:rsidRDefault="00D13466"/>
    <w:p w:rsidR="00D13466" w:rsidRDefault="00D13466"/>
    <w:p w:rsidR="00D13466" w:rsidRDefault="00D13466">
      <w:r>
        <w:t>Výpočet výšky dotácie na rok 2022:</w:t>
      </w:r>
    </w:p>
    <w:p w:rsidR="00D13466" w:rsidRDefault="00D13466" w:rsidP="00D13466">
      <w:pPr>
        <w:pStyle w:val="Odsekzoznamu"/>
        <w:numPr>
          <w:ilvl w:val="0"/>
          <w:numId w:val="13"/>
        </w:numPr>
      </w:pPr>
      <w:r>
        <w:t>Výška dotácie pre MŠ</w:t>
      </w:r>
    </w:p>
    <w:p w:rsidR="00D13466" w:rsidRDefault="00D13466" w:rsidP="00D13466">
      <w:pPr>
        <w:pStyle w:val="Odsekzoznamu"/>
      </w:pPr>
      <w:r>
        <w:t>-ko</w:t>
      </w:r>
      <w:r w:rsidR="00420975">
        <w:t xml:space="preserve">eficient z </w:t>
      </w:r>
      <w:r>
        <w:t>prílohy č. 3 NV SR č. 668/2004 Z.z.                                                                  27,30</w:t>
      </w:r>
    </w:p>
    <w:p w:rsidR="00D13466" w:rsidRDefault="00D13466" w:rsidP="00D13466">
      <w:pPr>
        <w:pStyle w:val="Odsekzoznamu"/>
      </w:pPr>
      <w:r>
        <w:t>- hodnota o ktorú sa zvyšuje koeficient pre MŠ ak celkový počet</w:t>
      </w:r>
    </w:p>
    <w:p w:rsidR="00D13466" w:rsidRDefault="00D13466" w:rsidP="00D13466">
      <w:pPr>
        <w:pStyle w:val="Odsekzoznamu"/>
      </w:pPr>
      <w:r>
        <w:t xml:space="preserve">   Detí MŠ nepresahuje 25                                                                                                             3,9</w:t>
      </w:r>
    </w:p>
    <w:p w:rsidR="00D13466" w:rsidRDefault="00D13466" w:rsidP="00D13466">
      <w:pPr>
        <w:pStyle w:val="Odsekzoznamu"/>
      </w:pPr>
      <w:r>
        <w:t>- jednotkový koeficient na rok 2022                                                                                       98,64</w:t>
      </w:r>
    </w:p>
    <w:p w:rsidR="00D13466" w:rsidRDefault="00D13466" w:rsidP="00D13466">
      <w:r>
        <w:t xml:space="preserve">      B.    Výška dotácie pre ŠJ</w:t>
      </w:r>
    </w:p>
    <w:p w:rsidR="00D13466" w:rsidRDefault="00D13466" w:rsidP="00D13466">
      <w:r>
        <w:t xml:space="preserve">              - koeficient z prílohy č. 3 NV SR č. 668/2004 Z.z.                                                                      1,80</w:t>
      </w:r>
    </w:p>
    <w:p w:rsidR="00D13466" w:rsidRDefault="00D13466" w:rsidP="00D13466">
      <w:r>
        <w:t xml:space="preserve">              - jednotkový koeficient na rok 2022                                                                                          98,64  </w:t>
      </w:r>
    </w:p>
    <w:p w:rsidR="00D13466" w:rsidRDefault="00D13466" w:rsidP="00D13466">
      <w:r>
        <w:t xml:space="preserve">      C.    </w:t>
      </w:r>
      <w:r w:rsidR="00420975">
        <w:t>Výška dotácie pre školské objekty</w:t>
      </w:r>
    </w:p>
    <w:p w:rsidR="00420975" w:rsidRDefault="00420975" w:rsidP="00D13466">
      <w:r>
        <w:t xml:space="preserve">             - koeficient z prílohy č. 3 NV SR č. 668/2004 Z.z.                                                                         1,50</w:t>
      </w:r>
    </w:p>
    <w:p w:rsidR="00420975" w:rsidRDefault="00420975" w:rsidP="00D13466">
      <w:r>
        <w:t xml:space="preserve">             - jednotkový koeficient na rok 2022                                                                                             98,64</w:t>
      </w:r>
    </w:p>
    <w:sectPr w:rsidR="00420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30732"/>
    <w:multiLevelType w:val="hybridMultilevel"/>
    <w:tmpl w:val="F87C45A2"/>
    <w:lvl w:ilvl="0" w:tplc="112C1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4BDC"/>
    <w:multiLevelType w:val="hybridMultilevel"/>
    <w:tmpl w:val="617087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71FC"/>
    <w:multiLevelType w:val="hybridMultilevel"/>
    <w:tmpl w:val="CECCF130"/>
    <w:lvl w:ilvl="0" w:tplc="B9C8CB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C6652"/>
    <w:multiLevelType w:val="hybridMultilevel"/>
    <w:tmpl w:val="2E524D4A"/>
    <w:lvl w:ilvl="0" w:tplc="740688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162B5"/>
    <w:multiLevelType w:val="hybridMultilevel"/>
    <w:tmpl w:val="2AF20AD2"/>
    <w:lvl w:ilvl="0" w:tplc="DBC4AE0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5" w:hanging="360"/>
      </w:pPr>
    </w:lvl>
    <w:lvl w:ilvl="2" w:tplc="041B001B" w:tentative="1">
      <w:start w:val="1"/>
      <w:numFmt w:val="lowerRoman"/>
      <w:lvlText w:val="%3."/>
      <w:lvlJc w:val="right"/>
      <w:pPr>
        <w:ind w:left="1995" w:hanging="180"/>
      </w:pPr>
    </w:lvl>
    <w:lvl w:ilvl="3" w:tplc="041B000F" w:tentative="1">
      <w:start w:val="1"/>
      <w:numFmt w:val="decimal"/>
      <w:lvlText w:val="%4."/>
      <w:lvlJc w:val="left"/>
      <w:pPr>
        <w:ind w:left="2715" w:hanging="360"/>
      </w:pPr>
    </w:lvl>
    <w:lvl w:ilvl="4" w:tplc="041B0019" w:tentative="1">
      <w:start w:val="1"/>
      <w:numFmt w:val="lowerLetter"/>
      <w:lvlText w:val="%5."/>
      <w:lvlJc w:val="left"/>
      <w:pPr>
        <w:ind w:left="3435" w:hanging="360"/>
      </w:pPr>
    </w:lvl>
    <w:lvl w:ilvl="5" w:tplc="041B001B" w:tentative="1">
      <w:start w:val="1"/>
      <w:numFmt w:val="lowerRoman"/>
      <w:lvlText w:val="%6."/>
      <w:lvlJc w:val="right"/>
      <w:pPr>
        <w:ind w:left="4155" w:hanging="180"/>
      </w:pPr>
    </w:lvl>
    <w:lvl w:ilvl="6" w:tplc="041B000F" w:tentative="1">
      <w:start w:val="1"/>
      <w:numFmt w:val="decimal"/>
      <w:lvlText w:val="%7."/>
      <w:lvlJc w:val="left"/>
      <w:pPr>
        <w:ind w:left="4875" w:hanging="360"/>
      </w:pPr>
    </w:lvl>
    <w:lvl w:ilvl="7" w:tplc="041B0019" w:tentative="1">
      <w:start w:val="1"/>
      <w:numFmt w:val="lowerLetter"/>
      <w:lvlText w:val="%8."/>
      <w:lvlJc w:val="left"/>
      <w:pPr>
        <w:ind w:left="5595" w:hanging="360"/>
      </w:pPr>
    </w:lvl>
    <w:lvl w:ilvl="8" w:tplc="041B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38E55E53"/>
    <w:multiLevelType w:val="hybridMultilevel"/>
    <w:tmpl w:val="2612076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451AF"/>
    <w:multiLevelType w:val="hybridMultilevel"/>
    <w:tmpl w:val="CB1EF85C"/>
    <w:lvl w:ilvl="0" w:tplc="D0D2AD6E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5" w:hanging="360"/>
      </w:pPr>
    </w:lvl>
    <w:lvl w:ilvl="2" w:tplc="041B001B" w:tentative="1">
      <w:start w:val="1"/>
      <w:numFmt w:val="lowerRoman"/>
      <w:lvlText w:val="%3."/>
      <w:lvlJc w:val="right"/>
      <w:pPr>
        <w:ind w:left="2055" w:hanging="180"/>
      </w:pPr>
    </w:lvl>
    <w:lvl w:ilvl="3" w:tplc="041B000F" w:tentative="1">
      <w:start w:val="1"/>
      <w:numFmt w:val="decimal"/>
      <w:lvlText w:val="%4."/>
      <w:lvlJc w:val="left"/>
      <w:pPr>
        <w:ind w:left="2775" w:hanging="360"/>
      </w:pPr>
    </w:lvl>
    <w:lvl w:ilvl="4" w:tplc="041B0019" w:tentative="1">
      <w:start w:val="1"/>
      <w:numFmt w:val="lowerLetter"/>
      <w:lvlText w:val="%5."/>
      <w:lvlJc w:val="left"/>
      <w:pPr>
        <w:ind w:left="3495" w:hanging="360"/>
      </w:pPr>
    </w:lvl>
    <w:lvl w:ilvl="5" w:tplc="041B001B" w:tentative="1">
      <w:start w:val="1"/>
      <w:numFmt w:val="lowerRoman"/>
      <w:lvlText w:val="%6."/>
      <w:lvlJc w:val="right"/>
      <w:pPr>
        <w:ind w:left="4215" w:hanging="180"/>
      </w:pPr>
    </w:lvl>
    <w:lvl w:ilvl="6" w:tplc="041B000F" w:tentative="1">
      <w:start w:val="1"/>
      <w:numFmt w:val="decimal"/>
      <w:lvlText w:val="%7."/>
      <w:lvlJc w:val="left"/>
      <w:pPr>
        <w:ind w:left="4935" w:hanging="360"/>
      </w:pPr>
    </w:lvl>
    <w:lvl w:ilvl="7" w:tplc="041B0019" w:tentative="1">
      <w:start w:val="1"/>
      <w:numFmt w:val="lowerLetter"/>
      <w:lvlText w:val="%8."/>
      <w:lvlJc w:val="left"/>
      <w:pPr>
        <w:ind w:left="5655" w:hanging="360"/>
      </w:pPr>
    </w:lvl>
    <w:lvl w:ilvl="8" w:tplc="041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8112AE0"/>
    <w:multiLevelType w:val="hybridMultilevel"/>
    <w:tmpl w:val="9530F1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978F9"/>
    <w:multiLevelType w:val="hybridMultilevel"/>
    <w:tmpl w:val="D9AC44C6"/>
    <w:lvl w:ilvl="0" w:tplc="DD0804A8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5" w:hanging="360"/>
      </w:pPr>
    </w:lvl>
    <w:lvl w:ilvl="2" w:tplc="041B001B" w:tentative="1">
      <w:start w:val="1"/>
      <w:numFmt w:val="lowerRoman"/>
      <w:lvlText w:val="%3."/>
      <w:lvlJc w:val="right"/>
      <w:pPr>
        <w:ind w:left="2055" w:hanging="180"/>
      </w:pPr>
    </w:lvl>
    <w:lvl w:ilvl="3" w:tplc="041B000F" w:tentative="1">
      <w:start w:val="1"/>
      <w:numFmt w:val="decimal"/>
      <w:lvlText w:val="%4."/>
      <w:lvlJc w:val="left"/>
      <w:pPr>
        <w:ind w:left="2775" w:hanging="360"/>
      </w:pPr>
    </w:lvl>
    <w:lvl w:ilvl="4" w:tplc="041B0019" w:tentative="1">
      <w:start w:val="1"/>
      <w:numFmt w:val="lowerLetter"/>
      <w:lvlText w:val="%5."/>
      <w:lvlJc w:val="left"/>
      <w:pPr>
        <w:ind w:left="3495" w:hanging="360"/>
      </w:pPr>
    </w:lvl>
    <w:lvl w:ilvl="5" w:tplc="041B001B" w:tentative="1">
      <w:start w:val="1"/>
      <w:numFmt w:val="lowerRoman"/>
      <w:lvlText w:val="%6."/>
      <w:lvlJc w:val="right"/>
      <w:pPr>
        <w:ind w:left="4215" w:hanging="180"/>
      </w:pPr>
    </w:lvl>
    <w:lvl w:ilvl="6" w:tplc="041B000F" w:tentative="1">
      <w:start w:val="1"/>
      <w:numFmt w:val="decimal"/>
      <w:lvlText w:val="%7."/>
      <w:lvlJc w:val="left"/>
      <w:pPr>
        <w:ind w:left="4935" w:hanging="360"/>
      </w:pPr>
    </w:lvl>
    <w:lvl w:ilvl="7" w:tplc="041B0019" w:tentative="1">
      <w:start w:val="1"/>
      <w:numFmt w:val="lowerLetter"/>
      <w:lvlText w:val="%8."/>
      <w:lvlJc w:val="left"/>
      <w:pPr>
        <w:ind w:left="5655" w:hanging="360"/>
      </w:pPr>
    </w:lvl>
    <w:lvl w:ilvl="8" w:tplc="041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72F20CD5"/>
    <w:multiLevelType w:val="hybridMultilevel"/>
    <w:tmpl w:val="9E4A12E4"/>
    <w:lvl w:ilvl="0" w:tplc="C3B8E63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6241E3B"/>
    <w:multiLevelType w:val="hybridMultilevel"/>
    <w:tmpl w:val="E02803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B7A74"/>
    <w:multiLevelType w:val="hybridMultilevel"/>
    <w:tmpl w:val="FCCE0888"/>
    <w:lvl w:ilvl="0" w:tplc="BB24D0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230E99"/>
    <w:multiLevelType w:val="hybridMultilevel"/>
    <w:tmpl w:val="2CC8388C"/>
    <w:lvl w:ilvl="0" w:tplc="F3E08A3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3"/>
  </w:num>
  <w:num w:numId="5">
    <w:abstractNumId w:val="0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2C"/>
    <w:rsid w:val="00071A17"/>
    <w:rsid w:val="00087BFF"/>
    <w:rsid w:val="000D24B8"/>
    <w:rsid w:val="001060DE"/>
    <w:rsid w:val="001D7F2B"/>
    <w:rsid w:val="001E43E1"/>
    <w:rsid w:val="0022449F"/>
    <w:rsid w:val="00226D9D"/>
    <w:rsid w:val="002408B9"/>
    <w:rsid w:val="0031719F"/>
    <w:rsid w:val="003D7CA3"/>
    <w:rsid w:val="00420975"/>
    <w:rsid w:val="00426CB3"/>
    <w:rsid w:val="004A54D4"/>
    <w:rsid w:val="00521BCD"/>
    <w:rsid w:val="006E0470"/>
    <w:rsid w:val="00771941"/>
    <w:rsid w:val="0087346D"/>
    <w:rsid w:val="00895D39"/>
    <w:rsid w:val="009C4CC7"/>
    <w:rsid w:val="00B93EE0"/>
    <w:rsid w:val="00BD10A6"/>
    <w:rsid w:val="00C26BBF"/>
    <w:rsid w:val="00C3592C"/>
    <w:rsid w:val="00D13466"/>
    <w:rsid w:val="00D217BF"/>
    <w:rsid w:val="00D73770"/>
    <w:rsid w:val="00DC2B06"/>
    <w:rsid w:val="00E0287C"/>
    <w:rsid w:val="00F25E7D"/>
    <w:rsid w:val="00F66510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C6928-DA65-41F0-9505-1D2A0E25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35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92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F6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9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450B8-ABE7-4405-AA3B-3616915A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STAŠKOVÁ Anna</dc:creator>
  <cp:keywords/>
  <dc:description/>
  <cp:lastModifiedBy>STAŠKOVÁ Anna</cp:lastModifiedBy>
  <cp:revision>14</cp:revision>
  <cp:lastPrinted>2021-11-30T10:29:00Z</cp:lastPrinted>
  <dcterms:created xsi:type="dcterms:W3CDTF">2020-12-09T13:21:00Z</dcterms:created>
  <dcterms:modified xsi:type="dcterms:W3CDTF">2021-11-30T10:29:00Z</dcterms:modified>
</cp:coreProperties>
</file>