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6EC" w:rsidRDefault="005E556A">
      <w:pPr>
        <w:spacing w:after="1024" w:line="259" w:lineRule="auto"/>
        <w:ind w:left="0" w:firstLine="0"/>
        <w:jc w:val="right"/>
      </w:pPr>
      <w:r>
        <w:t xml:space="preserve"> </w:t>
      </w:r>
    </w:p>
    <w:p w:rsidR="00DA36EC" w:rsidRPr="003B3A98" w:rsidRDefault="003B3A98">
      <w:pPr>
        <w:spacing w:after="0" w:line="259" w:lineRule="auto"/>
        <w:ind w:left="0" w:right="11" w:firstLine="0"/>
        <w:jc w:val="right"/>
        <w:rPr>
          <w:b/>
          <w:sz w:val="40"/>
          <w:szCs w:val="40"/>
        </w:rPr>
      </w:pPr>
      <w:r w:rsidRPr="003B3A98">
        <w:rPr>
          <w:b/>
          <w:noProof/>
          <w:sz w:val="40"/>
          <w:szCs w:val="40"/>
        </w:rPr>
        <w:t>Obec Mučín, Bernolákova 10/1, 985 31 Mučín</w:t>
      </w:r>
      <w:r w:rsidR="005E556A" w:rsidRPr="003B3A98">
        <w:rPr>
          <w:rFonts w:ascii="Arial" w:eastAsia="Arial" w:hAnsi="Arial" w:cs="Arial"/>
          <w:b/>
          <w:sz w:val="40"/>
          <w:szCs w:val="40"/>
        </w:rPr>
        <w:t xml:space="preserve"> </w:t>
      </w:r>
    </w:p>
    <w:p w:rsidR="00DA36EC" w:rsidRDefault="005E556A">
      <w:pPr>
        <w:spacing w:after="0" w:line="259" w:lineRule="auto"/>
        <w:ind w:left="0" w:firstLine="0"/>
        <w:jc w:val="left"/>
      </w:pPr>
      <w:r>
        <w:rPr>
          <w:rFonts w:ascii="Arial" w:eastAsia="Arial" w:hAnsi="Arial" w:cs="Arial"/>
          <w:sz w:val="22"/>
        </w:rPr>
        <w:t xml:space="preserve"> </w:t>
      </w:r>
    </w:p>
    <w:p w:rsidR="00DA36EC" w:rsidRDefault="005E556A">
      <w:pPr>
        <w:spacing w:after="0" w:line="259" w:lineRule="auto"/>
        <w:ind w:left="0" w:firstLine="0"/>
        <w:jc w:val="left"/>
      </w:pPr>
      <w:r>
        <w:rPr>
          <w:rFonts w:ascii="Arial" w:eastAsia="Arial" w:hAnsi="Arial" w:cs="Arial"/>
          <w:sz w:val="22"/>
        </w:rPr>
        <w:t xml:space="preserve"> </w:t>
      </w:r>
    </w:p>
    <w:p w:rsidR="00DA36EC" w:rsidRDefault="005E556A">
      <w:pPr>
        <w:spacing w:after="0" w:line="259" w:lineRule="auto"/>
        <w:ind w:left="0" w:firstLine="0"/>
        <w:jc w:val="left"/>
      </w:pPr>
      <w:r>
        <w:rPr>
          <w:rFonts w:ascii="Arial" w:eastAsia="Arial" w:hAnsi="Arial" w:cs="Arial"/>
          <w:sz w:val="22"/>
        </w:rPr>
        <w:t xml:space="preserve"> </w:t>
      </w:r>
    </w:p>
    <w:p w:rsidR="00DA36EC" w:rsidRDefault="005E556A">
      <w:pPr>
        <w:spacing w:after="0" w:line="259" w:lineRule="auto"/>
        <w:ind w:left="0" w:firstLine="0"/>
        <w:jc w:val="left"/>
      </w:pPr>
      <w:r>
        <w:rPr>
          <w:rFonts w:ascii="Arial" w:eastAsia="Arial" w:hAnsi="Arial" w:cs="Arial"/>
          <w:sz w:val="22"/>
        </w:rPr>
        <w:t xml:space="preserve"> </w:t>
      </w:r>
    </w:p>
    <w:p w:rsidR="00DA36EC" w:rsidRDefault="005E556A">
      <w:pPr>
        <w:spacing w:after="0" w:line="259" w:lineRule="auto"/>
        <w:ind w:left="0" w:firstLine="0"/>
        <w:jc w:val="left"/>
      </w:pPr>
      <w:r>
        <w:rPr>
          <w:rFonts w:ascii="Arial" w:eastAsia="Arial" w:hAnsi="Arial" w:cs="Arial"/>
          <w:sz w:val="22"/>
        </w:rPr>
        <w:t xml:space="preserve"> </w:t>
      </w:r>
    </w:p>
    <w:p w:rsidR="00DA36EC" w:rsidRDefault="005E556A">
      <w:pPr>
        <w:spacing w:after="151" w:line="259" w:lineRule="auto"/>
        <w:ind w:left="0" w:firstLine="0"/>
        <w:jc w:val="left"/>
      </w:pPr>
      <w:r>
        <w:rPr>
          <w:rFonts w:ascii="Arial" w:eastAsia="Arial" w:hAnsi="Arial" w:cs="Arial"/>
          <w:sz w:val="22"/>
        </w:rPr>
        <w:t xml:space="preserve"> </w:t>
      </w:r>
    </w:p>
    <w:p w:rsidR="00DA36EC" w:rsidRDefault="005E556A">
      <w:pPr>
        <w:spacing w:after="0" w:line="259" w:lineRule="auto"/>
        <w:ind w:left="52" w:firstLine="0"/>
        <w:jc w:val="center"/>
      </w:pPr>
      <w:r>
        <w:rPr>
          <w:rFonts w:ascii="Arial" w:eastAsia="Arial" w:hAnsi="Arial" w:cs="Arial"/>
          <w:b/>
          <w:sz w:val="40"/>
        </w:rPr>
        <w:t xml:space="preserve"> </w:t>
      </w:r>
    </w:p>
    <w:p w:rsidR="00DA36EC" w:rsidRDefault="005E556A">
      <w:pPr>
        <w:spacing w:after="0" w:line="259" w:lineRule="auto"/>
        <w:ind w:left="52" w:firstLine="0"/>
        <w:jc w:val="center"/>
      </w:pPr>
      <w:r>
        <w:rPr>
          <w:rFonts w:ascii="Arial" w:eastAsia="Arial" w:hAnsi="Arial" w:cs="Arial"/>
          <w:b/>
          <w:sz w:val="40"/>
        </w:rPr>
        <w:t xml:space="preserve"> </w:t>
      </w:r>
    </w:p>
    <w:p w:rsidR="00DA36EC" w:rsidRDefault="005E556A">
      <w:pPr>
        <w:spacing w:after="0" w:line="259" w:lineRule="auto"/>
        <w:ind w:left="52" w:firstLine="0"/>
        <w:jc w:val="center"/>
      </w:pPr>
      <w:r>
        <w:rPr>
          <w:rFonts w:ascii="Arial" w:eastAsia="Arial" w:hAnsi="Arial" w:cs="Arial"/>
          <w:b/>
          <w:sz w:val="40"/>
        </w:rPr>
        <w:t xml:space="preserve"> </w:t>
      </w:r>
    </w:p>
    <w:p w:rsidR="00DA36EC" w:rsidRDefault="005E556A">
      <w:pPr>
        <w:spacing w:after="28" w:line="259" w:lineRule="auto"/>
        <w:ind w:left="162" w:firstLine="0"/>
        <w:jc w:val="center"/>
      </w:pPr>
      <w:r>
        <w:rPr>
          <w:rFonts w:ascii="Arial" w:eastAsia="Arial" w:hAnsi="Arial" w:cs="Arial"/>
          <w:b/>
          <w:sz w:val="40"/>
        </w:rPr>
        <w:t xml:space="preserve">  </w:t>
      </w:r>
    </w:p>
    <w:p w:rsidR="00DA36EC" w:rsidRDefault="003B3A98">
      <w:pPr>
        <w:spacing w:after="0"/>
        <w:ind w:left="10" w:right="58" w:hanging="10"/>
        <w:jc w:val="center"/>
      </w:pPr>
      <w:r>
        <w:rPr>
          <w:b/>
          <w:sz w:val="40"/>
        </w:rPr>
        <w:t>Návrh v</w:t>
      </w:r>
      <w:r w:rsidR="005E556A">
        <w:rPr>
          <w:b/>
          <w:sz w:val="40"/>
        </w:rPr>
        <w:t>šeobecne záväzné</w:t>
      </w:r>
      <w:r>
        <w:rPr>
          <w:b/>
          <w:sz w:val="40"/>
        </w:rPr>
        <w:t>ho</w:t>
      </w:r>
      <w:r w:rsidR="005E556A">
        <w:rPr>
          <w:b/>
          <w:sz w:val="40"/>
        </w:rPr>
        <w:t xml:space="preserve"> nariadeni</w:t>
      </w:r>
      <w:r>
        <w:rPr>
          <w:b/>
          <w:sz w:val="40"/>
        </w:rPr>
        <w:t>a</w:t>
      </w:r>
      <w:r w:rsidR="005E556A">
        <w:rPr>
          <w:b/>
          <w:sz w:val="40"/>
        </w:rPr>
        <w:t xml:space="preserve"> č. 04/202</w:t>
      </w:r>
      <w:r w:rsidR="00FA454D">
        <w:rPr>
          <w:b/>
          <w:sz w:val="40"/>
        </w:rPr>
        <w:t>5</w:t>
      </w:r>
      <w:r w:rsidR="005E556A">
        <w:rPr>
          <w:b/>
          <w:sz w:val="40"/>
        </w:rPr>
        <w:t xml:space="preserve"> </w:t>
      </w:r>
    </w:p>
    <w:p w:rsidR="00DA36EC" w:rsidRDefault="005E556A">
      <w:pPr>
        <w:spacing w:after="0" w:line="259" w:lineRule="auto"/>
        <w:ind w:left="41" w:firstLine="0"/>
        <w:jc w:val="center"/>
      </w:pPr>
      <w:r>
        <w:rPr>
          <w:b/>
          <w:sz w:val="40"/>
        </w:rPr>
        <w:t xml:space="preserve"> </w:t>
      </w:r>
    </w:p>
    <w:p w:rsidR="00DA36EC" w:rsidRDefault="005E556A">
      <w:pPr>
        <w:numPr>
          <w:ilvl w:val="0"/>
          <w:numId w:val="1"/>
        </w:numPr>
        <w:spacing w:after="0"/>
        <w:ind w:hanging="180"/>
        <w:jc w:val="center"/>
      </w:pPr>
      <w:r>
        <w:rPr>
          <w:b/>
          <w:sz w:val="40"/>
        </w:rPr>
        <w:t xml:space="preserve">používaní pyrotechnických výrobkov na území </w:t>
      </w:r>
      <w:r w:rsidR="003B3A98">
        <w:rPr>
          <w:b/>
          <w:sz w:val="40"/>
        </w:rPr>
        <w:t>obce Mučín</w:t>
      </w:r>
      <w:r>
        <w:rPr>
          <w:b/>
          <w:sz w:val="40"/>
        </w:rPr>
        <w:t xml:space="preserve"> </w:t>
      </w:r>
    </w:p>
    <w:p w:rsidR="00DA36EC" w:rsidRDefault="005E556A">
      <w:pPr>
        <w:spacing w:after="0" w:line="259" w:lineRule="auto"/>
        <w:ind w:left="36" w:firstLine="0"/>
        <w:jc w:val="center"/>
      </w:pPr>
      <w:r>
        <w:rPr>
          <w:b/>
          <w:sz w:val="40"/>
        </w:rPr>
        <w:t xml:space="preserve"> </w:t>
      </w:r>
    </w:p>
    <w:p w:rsidR="00DA36EC" w:rsidRDefault="005E556A">
      <w:pPr>
        <w:spacing w:after="0" w:line="259" w:lineRule="auto"/>
        <w:ind w:left="41" w:firstLine="0"/>
        <w:jc w:val="center"/>
      </w:pPr>
      <w:r>
        <w:rPr>
          <w:b/>
          <w:sz w:val="40"/>
        </w:rPr>
        <w:t xml:space="preserve"> </w:t>
      </w:r>
    </w:p>
    <w:p w:rsidR="00DA36EC" w:rsidRDefault="005E556A">
      <w:pPr>
        <w:spacing w:after="0" w:line="259" w:lineRule="auto"/>
        <w:ind w:left="0" w:firstLine="0"/>
        <w:jc w:val="left"/>
      </w:pPr>
      <w:r>
        <w:rPr>
          <w:rFonts w:ascii="Calibri" w:eastAsia="Calibri" w:hAnsi="Calibri" w:cs="Calibri"/>
          <w:b/>
          <w:sz w:val="36"/>
        </w:rPr>
        <w:t xml:space="preserve"> </w:t>
      </w:r>
    </w:p>
    <w:p w:rsidR="00DA36EC" w:rsidRDefault="005E556A">
      <w:pPr>
        <w:spacing w:after="0" w:line="259" w:lineRule="auto"/>
        <w:ind w:left="0" w:firstLine="0"/>
        <w:jc w:val="left"/>
      </w:pPr>
      <w:r>
        <w:rPr>
          <w:rFonts w:ascii="Calibri" w:eastAsia="Calibri" w:hAnsi="Calibri" w:cs="Calibri"/>
          <w:b/>
          <w:sz w:val="22"/>
        </w:rPr>
        <w:t xml:space="preserve"> </w:t>
      </w:r>
    </w:p>
    <w:p w:rsidR="00DA36EC" w:rsidRDefault="005E556A">
      <w:pPr>
        <w:spacing w:after="0" w:line="259" w:lineRule="auto"/>
        <w:ind w:left="0" w:firstLine="0"/>
        <w:jc w:val="left"/>
      </w:pPr>
      <w:r>
        <w:rPr>
          <w:rFonts w:ascii="Calibri" w:eastAsia="Calibri" w:hAnsi="Calibri" w:cs="Calibri"/>
          <w:b/>
          <w:sz w:val="22"/>
        </w:rPr>
        <w:t xml:space="preserve"> </w:t>
      </w:r>
    </w:p>
    <w:p w:rsidR="00DA36EC" w:rsidRDefault="005E556A">
      <w:pPr>
        <w:spacing w:after="0" w:line="259" w:lineRule="auto"/>
        <w:ind w:left="0" w:firstLine="0"/>
        <w:jc w:val="left"/>
      </w:pPr>
      <w:r>
        <w:rPr>
          <w:rFonts w:ascii="Calibri" w:eastAsia="Calibri" w:hAnsi="Calibri" w:cs="Calibri"/>
          <w:b/>
          <w:sz w:val="22"/>
        </w:rPr>
        <w:t xml:space="preserve"> </w:t>
      </w:r>
    </w:p>
    <w:p w:rsidR="00DA36EC" w:rsidRDefault="005E556A">
      <w:pPr>
        <w:spacing w:after="0" w:line="259" w:lineRule="auto"/>
        <w:ind w:left="0" w:firstLine="0"/>
        <w:jc w:val="left"/>
      </w:pPr>
      <w:r>
        <w:rPr>
          <w:rFonts w:ascii="Calibri" w:eastAsia="Calibri" w:hAnsi="Calibri" w:cs="Calibri"/>
          <w:b/>
          <w:sz w:val="22"/>
        </w:rPr>
        <w:t xml:space="preserve"> </w:t>
      </w:r>
    </w:p>
    <w:p w:rsidR="00DA36EC" w:rsidRDefault="005E556A">
      <w:pPr>
        <w:spacing w:after="0" w:line="259" w:lineRule="auto"/>
        <w:ind w:left="0" w:firstLine="0"/>
        <w:jc w:val="left"/>
      </w:pPr>
      <w:r>
        <w:rPr>
          <w:rFonts w:ascii="Calibri" w:eastAsia="Calibri" w:hAnsi="Calibri" w:cs="Calibri"/>
          <w:b/>
          <w:sz w:val="22"/>
        </w:rPr>
        <w:t xml:space="preserve"> </w:t>
      </w:r>
    </w:p>
    <w:p w:rsidR="00DA36EC" w:rsidRDefault="005E556A">
      <w:pPr>
        <w:spacing w:after="18" w:line="259" w:lineRule="auto"/>
        <w:ind w:left="0" w:firstLine="0"/>
        <w:jc w:val="left"/>
      </w:pPr>
      <w:r>
        <w:rPr>
          <w:rFonts w:ascii="Calibri" w:eastAsia="Calibri" w:hAnsi="Calibri" w:cs="Calibri"/>
          <w:b/>
          <w:sz w:val="22"/>
        </w:rPr>
        <w:t xml:space="preserve"> </w:t>
      </w:r>
    </w:p>
    <w:p w:rsidR="00DA36EC" w:rsidRDefault="005E556A">
      <w:pPr>
        <w:spacing w:after="266"/>
        <w:ind w:left="-15" w:firstLine="0"/>
      </w:pPr>
      <w:r>
        <w:t>Schválené uznesením</w:t>
      </w:r>
      <w:r w:rsidR="003B3A98">
        <w:t>: ................................................................................</w:t>
      </w:r>
    </w:p>
    <w:p w:rsidR="003B3A98" w:rsidRDefault="003B3A98">
      <w:pPr>
        <w:spacing w:after="266"/>
        <w:ind w:left="-15" w:firstLine="0"/>
      </w:pPr>
      <w:r>
        <w:t>Vyvesené: .......................................</w:t>
      </w:r>
      <w:r w:rsidR="00FA454D">
        <w:t xml:space="preserve">                    Zvesené: ..........................</w:t>
      </w:r>
    </w:p>
    <w:p w:rsidR="00DA36EC" w:rsidRDefault="005E556A">
      <w:pPr>
        <w:spacing w:after="2564" w:line="500" w:lineRule="auto"/>
        <w:ind w:left="0" w:right="6171" w:firstLine="0"/>
        <w:jc w:val="left"/>
      </w:pPr>
      <w:r>
        <w:rPr>
          <w:b/>
        </w:rPr>
        <w:t xml:space="preserve">Platné od: </w:t>
      </w:r>
    </w:p>
    <w:p w:rsidR="00DA36EC" w:rsidRDefault="005E556A">
      <w:pPr>
        <w:tabs>
          <w:tab w:val="center" w:pos="4539"/>
        </w:tabs>
        <w:spacing w:after="0" w:line="259" w:lineRule="auto"/>
        <w:ind w:left="0" w:firstLine="0"/>
        <w:jc w:val="left"/>
      </w:pPr>
      <w:r>
        <w:rPr>
          <w:sz w:val="31"/>
          <w:vertAlign w:val="subscript"/>
        </w:rPr>
        <w:lastRenderedPageBreak/>
        <w:t xml:space="preserve"> </w:t>
      </w:r>
      <w:r>
        <w:rPr>
          <w:sz w:val="31"/>
          <w:vertAlign w:val="subscript"/>
        </w:rPr>
        <w:tab/>
      </w:r>
      <w:r>
        <w:rPr>
          <w:sz w:val="22"/>
        </w:rPr>
        <w:t xml:space="preserve"> </w:t>
      </w:r>
    </w:p>
    <w:p w:rsidR="00DA36EC" w:rsidRDefault="00DA36EC">
      <w:pPr>
        <w:sectPr w:rsidR="00DA36EC">
          <w:footerReference w:type="even" r:id="rId7"/>
          <w:footerReference w:type="default" r:id="rId8"/>
          <w:footerReference w:type="first" r:id="rId9"/>
          <w:pgSz w:w="11911" w:h="16841"/>
          <w:pgMar w:top="1417" w:right="1356" w:bottom="1440" w:left="1416" w:header="708" w:footer="708" w:gutter="0"/>
          <w:cols w:space="708"/>
        </w:sectPr>
      </w:pPr>
    </w:p>
    <w:p w:rsidR="00DA36EC" w:rsidRDefault="00FA454D">
      <w:pPr>
        <w:ind w:left="-15" w:firstLine="0"/>
      </w:pPr>
      <w:r>
        <w:lastRenderedPageBreak/>
        <w:t>Obec Mučín</w:t>
      </w:r>
      <w:r w:rsidR="005E556A">
        <w:t xml:space="preserve"> na základe ustanovenia § 53 ods. 3 zákona č. 58/2014 Z. . o výbušninách, výbušných predmetoch a munícii a o zmene a doplnení niektorých zákonov v znení neskorších predpisov a tiež podľa ustanovenia § 6 ods. 1 zákona SNR č. 369/1990 Zb. </w:t>
      </w:r>
    </w:p>
    <w:p w:rsidR="00DA36EC" w:rsidRDefault="00FA454D" w:rsidP="00FA454D">
      <w:pPr>
        <w:spacing w:after="0"/>
        <w:ind w:left="180" w:firstLine="0"/>
      </w:pPr>
      <w:r>
        <w:t xml:space="preserve">                      O </w:t>
      </w:r>
      <w:r w:rsidR="005E556A">
        <w:t xml:space="preserve">obecnom zriadení v znení neskorších predpisov  </w:t>
      </w:r>
    </w:p>
    <w:p w:rsidR="00DA36EC" w:rsidRDefault="005E556A">
      <w:pPr>
        <w:spacing w:after="0"/>
        <w:ind w:left="4087" w:right="3917" w:hanging="4102"/>
      </w:pPr>
      <w:r>
        <w:t xml:space="preserve"> v y d á v a </w:t>
      </w:r>
    </w:p>
    <w:p w:rsidR="00DA36EC" w:rsidRDefault="005E556A">
      <w:pPr>
        <w:spacing w:after="0" w:line="259" w:lineRule="auto"/>
        <w:ind w:left="0" w:firstLine="0"/>
        <w:jc w:val="left"/>
      </w:pPr>
      <w:r>
        <w:t xml:space="preserve"> </w:t>
      </w:r>
    </w:p>
    <w:p w:rsidR="00DA36EC" w:rsidRDefault="005E556A">
      <w:pPr>
        <w:spacing w:after="51" w:line="259" w:lineRule="auto"/>
        <w:ind w:left="230" w:firstLine="0"/>
        <w:jc w:val="center"/>
      </w:pPr>
      <w:r>
        <w:rPr>
          <w:b/>
        </w:rPr>
        <w:t xml:space="preserve"> </w:t>
      </w:r>
    </w:p>
    <w:p w:rsidR="00DA36EC" w:rsidRDefault="00FA454D">
      <w:pPr>
        <w:spacing w:after="0" w:line="259" w:lineRule="auto"/>
        <w:ind w:left="191" w:right="4" w:hanging="10"/>
        <w:jc w:val="center"/>
      </w:pPr>
      <w:r>
        <w:rPr>
          <w:b/>
          <w:sz w:val="28"/>
        </w:rPr>
        <w:t xml:space="preserve">NÁVRH </w:t>
      </w:r>
      <w:r w:rsidR="005E556A">
        <w:rPr>
          <w:b/>
          <w:sz w:val="28"/>
        </w:rPr>
        <w:t>VŠEOBECNE   ZÁVÄZNÉ</w:t>
      </w:r>
      <w:r>
        <w:rPr>
          <w:b/>
          <w:sz w:val="28"/>
        </w:rPr>
        <w:t xml:space="preserve">HO </w:t>
      </w:r>
      <w:r w:rsidR="005E556A">
        <w:rPr>
          <w:b/>
          <w:sz w:val="28"/>
        </w:rPr>
        <w:t xml:space="preserve">  NARIADENI</w:t>
      </w:r>
      <w:r>
        <w:rPr>
          <w:b/>
          <w:sz w:val="28"/>
        </w:rPr>
        <w:t>A</w:t>
      </w:r>
      <w:r w:rsidR="005E556A">
        <w:rPr>
          <w:b/>
          <w:sz w:val="28"/>
        </w:rPr>
        <w:t xml:space="preserve"> </w:t>
      </w:r>
    </w:p>
    <w:p w:rsidR="00DA36EC" w:rsidRDefault="005E556A">
      <w:pPr>
        <w:spacing w:after="23" w:line="259" w:lineRule="auto"/>
        <w:ind w:left="235" w:firstLine="0"/>
        <w:jc w:val="center"/>
      </w:pPr>
      <w:r>
        <w:rPr>
          <w:b/>
        </w:rPr>
        <w:t xml:space="preserve"> </w:t>
      </w:r>
    </w:p>
    <w:p w:rsidR="00DA36EC" w:rsidRDefault="005E556A">
      <w:pPr>
        <w:spacing w:after="0" w:line="259" w:lineRule="auto"/>
        <w:ind w:left="191" w:hanging="10"/>
        <w:jc w:val="center"/>
      </w:pPr>
      <w:r>
        <w:rPr>
          <w:b/>
          <w:sz w:val="28"/>
        </w:rPr>
        <w:t>č. 04/202</w:t>
      </w:r>
      <w:r w:rsidR="00FA454D">
        <w:rPr>
          <w:b/>
          <w:sz w:val="28"/>
        </w:rPr>
        <w:t>5</w:t>
      </w:r>
      <w:r>
        <w:rPr>
          <w:b/>
          <w:sz w:val="28"/>
        </w:rPr>
        <w:t xml:space="preserve"> </w:t>
      </w:r>
    </w:p>
    <w:p w:rsidR="00DA36EC" w:rsidRDefault="005E556A">
      <w:pPr>
        <w:spacing w:line="259" w:lineRule="auto"/>
        <w:ind w:left="0" w:firstLine="0"/>
        <w:jc w:val="left"/>
      </w:pPr>
      <w:r>
        <w:t xml:space="preserve"> </w:t>
      </w:r>
    </w:p>
    <w:p w:rsidR="00DA36EC" w:rsidRDefault="00FA454D" w:rsidP="00FA454D">
      <w:pPr>
        <w:spacing w:after="0" w:line="259" w:lineRule="auto"/>
        <w:ind w:left="180" w:firstLine="0"/>
        <w:jc w:val="center"/>
      </w:pPr>
      <w:r>
        <w:rPr>
          <w:b/>
        </w:rPr>
        <w:t xml:space="preserve">o </w:t>
      </w:r>
      <w:r w:rsidR="005E556A">
        <w:rPr>
          <w:b/>
        </w:rPr>
        <w:t>používaní pyrotechnických výrobkov na území</w:t>
      </w:r>
      <w:r>
        <w:rPr>
          <w:b/>
        </w:rPr>
        <w:t xml:space="preserve"> obce Mučín</w:t>
      </w:r>
      <w:r w:rsidR="005E556A">
        <w:t xml:space="preserve"> </w:t>
      </w:r>
    </w:p>
    <w:p w:rsidR="00DA36EC" w:rsidRDefault="005E556A">
      <w:pPr>
        <w:spacing w:after="0" w:line="259" w:lineRule="auto"/>
        <w:ind w:left="0" w:firstLine="0"/>
        <w:jc w:val="left"/>
      </w:pPr>
      <w:r>
        <w:rPr>
          <w:b/>
        </w:rPr>
        <w:t xml:space="preserve"> </w:t>
      </w:r>
    </w:p>
    <w:p w:rsidR="00DA36EC" w:rsidRDefault="005E556A">
      <w:pPr>
        <w:spacing w:after="24" w:line="259" w:lineRule="auto"/>
        <w:ind w:left="0" w:firstLine="0"/>
        <w:jc w:val="left"/>
      </w:pPr>
      <w:r>
        <w:t xml:space="preserve"> </w:t>
      </w:r>
    </w:p>
    <w:p w:rsidR="00DA36EC" w:rsidRDefault="005E556A">
      <w:pPr>
        <w:pStyle w:val="Nadpis1"/>
        <w:ind w:right="1"/>
      </w:pPr>
      <w:r>
        <w:t xml:space="preserve">Článok 1 Všeobecné ustanovenia </w:t>
      </w:r>
    </w:p>
    <w:p w:rsidR="00DA36EC" w:rsidRDefault="005E556A">
      <w:pPr>
        <w:spacing w:after="40" w:line="259" w:lineRule="auto"/>
        <w:ind w:left="57" w:firstLine="0"/>
        <w:jc w:val="center"/>
      </w:pPr>
      <w:r>
        <w:rPr>
          <w:b/>
        </w:rPr>
        <w:t xml:space="preserve"> </w:t>
      </w:r>
    </w:p>
    <w:p w:rsidR="00DA36EC" w:rsidRDefault="005E556A">
      <w:pPr>
        <w:numPr>
          <w:ilvl w:val="0"/>
          <w:numId w:val="2"/>
        </w:numPr>
        <w:ind w:hanging="360"/>
      </w:pPr>
      <w:r>
        <w:t xml:space="preserve">Z dôvodu ochrany verejného poriadku </w:t>
      </w:r>
      <w:r w:rsidR="00FA454D">
        <w:t>obec Mučín</w:t>
      </w:r>
      <w:r>
        <w:t xml:space="preserve"> (ďalej aj len „</w:t>
      </w:r>
      <w:r w:rsidR="00FA454D">
        <w:t>obec</w:t>
      </w:r>
      <w:r>
        <w:t xml:space="preserve">“) upravuje používanie pyrotechnických výrobkov kategórie F2, F3, P1 a T1 na území mesta.  </w:t>
      </w:r>
    </w:p>
    <w:p w:rsidR="00DA36EC" w:rsidRDefault="005E556A">
      <w:pPr>
        <w:numPr>
          <w:ilvl w:val="0"/>
          <w:numId w:val="2"/>
        </w:numPr>
        <w:ind w:hanging="360"/>
      </w:pPr>
      <w:r>
        <w:t xml:space="preserve">Toto všeobecne záväzné nariadenie (ďalej len „VZN“) je záväzné pre obyvateľov </w:t>
      </w:r>
      <w:r w:rsidR="00FA454D">
        <w:t>obce</w:t>
      </w:r>
      <w:r>
        <w:t xml:space="preserve">, návštevníkov </w:t>
      </w:r>
      <w:r w:rsidR="00FA454D">
        <w:t>obce</w:t>
      </w:r>
      <w:r>
        <w:t xml:space="preserve">, právnické a fyzické osoby podnikajúce alebo pôsobiace na území </w:t>
      </w:r>
      <w:r w:rsidR="00FA454D">
        <w:t>obce</w:t>
      </w:r>
      <w:r>
        <w:t xml:space="preserve">, pre vlastníkov alebo užívateľov nehnuteľností a iných objektov umiestnených na území mesta. </w:t>
      </w:r>
    </w:p>
    <w:p w:rsidR="00DA36EC" w:rsidRDefault="005E556A">
      <w:pPr>
        <w:spacing w:after="0" w:line="259" w:lineRule="auto"/>
        <w:ind w:left="0" w:firstLine="0"/>
        <w:jc w:val="left"/>
      </w:pPr>
      <w:r>
        <w:t xml:space="preserve"> </w:t>
      </w:r>
    </w:p>
    <w:p w:rsidR="00DA36EC" w:rsidRDefault="005E556A">
      <w:pPr>
        <w:spacing w:after="43" w:line="259" w:lineRule="auto"/>
        <w:ind w:left="0" w:firstLine="0"/>
        <w:jc w:val="left"/>
      </w:pPr>
      <w:r>
        <w:t xml:space="preserve"> </w:t>
      </w:r>
    </w:p>
    <w:p w:rsidR="00DA36EC" w:rsidRDefault="005E556A">
      <w:pPr>
        <w:pStyle w:val="Nadpis1"/>
        <w:ind w:right="1"/>
      </w:pPr>
      <w:r>
        <w:t xml:space="preserve">Článok 2 Vymedzenie pojmov </w:t>
      </w:r>
    </w:p>
    <w:p w:rsidR="00DA36EC" w:rsidRDefault="005E556A">
      <w:pPr>
        <w:spacing w:after="41" w:line="259" w:lineRule="auto"/>
        <w:ind w:left="0" w:firstLine="0"/>
        <w:jc w:val="left"/>
      </w:pPr>
      <w:r>
        <w:t xml:space="preserve"> </w:t>
      </w:r>
    </w:p>
    <w:p w:rsidR="00DA36EC" w:rsidRDefault="005E556A">
      <w:pPr>
        <w:numPr>
          <w:ilvl w:val="0"/>
          <w:numId w:val="3"/>
        </w:numPr>
        <w:ind w:hanging="427"/>
      </w:pPr>
      <w:r>
        <w:t xml:space="preserve">Pyrotechnickým výrobkom sa na účely tohto VZN rozumejú výrobky zábavnej pyrotechniky bežne dostupné na trhu obsahujúce výbušné látky alebo zmes výbušných látok, ktorý je navrhnutý na vyprodukovanie tepla, svetla, zvuku, plynu alebo dymu alebo na kombinácie týchto efektov prostredníctvom jednotlivých exotermických chemických reakcií a ich použitie nie je určené len odborne spôsobilým osobám. </w:t>
      </w:r>
    </w:p>
    <w:p w:rsidR="00DA36EC" w:rsidRDefault="005E556A">
      <w:pPr>
        <w:numPr>
          <w:ilvl w:val="0"/>
          <w:numId w:val="3"/>
        </w:numPr>
        <w:ind w:hanging="427"/>
      </w:pPr>
      <w:r>
        <w:t xml:space="preserve">Zábavnou pyrotechnikou sa na účely tohto nariadenia rozumejú pyrotechnické výrobky určené na zábavné účely kategórie F2, ktorá predstavuje nízke nebezpečenstvo a má nízku hladinu hluku a ktorú možno používať vonku v obmedzených priestoroch a kategórie F3, ktorá predstavuje stredne veľké nebezpečenstvo a je určená na používanie vonku na veľkých otvorených priestranstvách a ktorej hladina hluku nie je škodlivá pre ľudské zdravie. </w:t>
      </w:r>
    </w:p>
    <w:p w:rsidR="00DA36EC" w:rsidRDefault="005E556A">
      <w:pPr>
        <w:numPr>
          <w:ilvl w:val="0"/>
          <w:numId w:val="3"/>
        </w:numPr>
        <w:ind w:hanging="427"/>
      </w:pPr>
      <w:r>
        <w:t xml:space="preserve">Iní pyrotechnický výrobok kategórie P1 nepatrí medzi zábavnú a scénická pyrotechniku a predstavuje nízke nebezpečenstvo. </w:t>
      </w:r>
    </w:p>
    <w:p w:rsidR="00DA36EC" w:rsidRDefault="005E556A">
      <w:pPr>
        <w:numPr>
          <w:ilvl w:val="0"/>
          <w:numId w:val="3"/>
        </w:numPr>
        <w:ind w:hanging="427"/>
      </w:pPr>
      <w:r>
        <w:t xml:space="preserve">Scénická pyrotechnika kategórie T1 je pyrotechnický výrobok určený na používanie na javisku, ktorý predstavuje nízke nebezpečenstvo. </w:t>
      </w:r>
    </w:p>
    <w:p w:rsidR="00DA36EC" w:rsidRDefault="005E556A">
      <w:pPr>
        <w:spacing w:after="0" w:line="259" w:lineRule="auto"/>
        <w:ind w:left="0" w:firstLine="0"/>
        <w:jc w:val="left"/>
      </w:pPr>
      <w:r>
        <w:t xml:space="preserve"> </w:t>
      </w:r>
    </w:p>
    <w:p w:rsidR="00DA36EC" w:rsidRDefault="005E556A">
      <w:pPr>
        <w:spacing w:after="0" w:line="255" w:lineRule="auto"/>
        <w:ind w:left="0" w:right="9016" w:firstLine="0"/>
        <w:jc w:val="left"/>
      </w:pPr>
      <w:r>
        <w:t xml:space="preserve">  </w:t>
      </w:r>
    </w:p>
    <w:p w:rsidR="00DA36EC" w:rsidRDefault="005E556A">
      <w:pPr>
        <w:spacing w:after="0" w:line="259" w:lineRule="auto"/>
        <w:ind w:left="57" w:firstLine="0"/>
        <w:jc w:val="center"/>
      </w:pPr>
      <w:r>
        <w:rPr>
          <w:b/>
        </w:rPr>
        <w:t xml:space="preserve"> </w:t>
      </w:r>
    </w:p>
    <w:p w:rsidR="00DA36EC" w:rsidRDefault="005E556A">
      <w:pPr>
        <w:pStyle w:val="Nadpis1"/>
        <w:ind w:right="0"/>
      </w:pPr>
      <w:r>
        <w:lastRenderedPageBreak/>
        <w:t xml:space="preserve">Článok 3 Používanie pyrotechnických výrobkov </w:t>
      </w:r>
    </w:p>
    <w:p w:rsidR="00DA36EC" w:rsidRDefault="005E556A">
      <w:pPr>
        <w:spacing w:after="42" w:line="259" w:lineRule="auto"/>
        <w:ind w:left="57" w:firstLine="0"/>
        <w:jc w:val="center"/>
      </w:pPr>
      <w:r>
        <w:rPr>
          <w:b/>
        </w:rPr>
        <w:t xml:space="preserve"> </w:t>
      </w:r>
    </w:p>
    <w:p w:rsidR="00DA36EC" w:rsidRDefault="005E556A">
      <w:pPr>
        <w:numPr>
          <w:ilvl w:val="0"/>
          <w:numId w:val="4"/>
        </w:numPr>
        <w:ind w:hanging="427"/>
      </w:pPr>
      <w:r>
        <w:t xml:space="preserve">Na území </w:t>
      </w:r>
      <w:r w:rsidR="00FA454D">
        <w:t>obce Mučín</w:t>
      </w:r>
      <w:r>
        <w:t xml:space="preserve"> je zakázané používať pyrotechnické výrobky kategórie F2 a F3 s </w:t>
      </w:r>
      <w:r w:rsidRPr="00FA454D">
        <w:rPr>
          <w:b/>
        </w:rPr>
        <w:t>výnimkou 31. decembra od 20:00 hod. do 1. januára do 1:00 hod.</w:t>
      </w:r>
      <w:r>
        <w:t xml:space="preserve">  </w:t>
      </w:r>
    </w:p>
    <w:p w:rsidR="00DA36EC" w:rsidRDefault="005E556A">
      <w:pPr>
        <w:numPr>
          <w:ilvl w:val="0"/>
          <w:numId w:val="4"/>
        </w:numPr>
        <w:ind w:hanging="427"/>
      </w:pPr>
      <w:r>
        <w:t xml:space="preserve">Používanie pyrotechnických výrobkov kategórie T1 je na území </w:t>
      </w:r>
      <w:r w:rsidR="00FA454D">
        <w:t>obce</w:t>
      </w:r>
      <w:r>
        <w:t xml:space="preserve"> zakázané. </w:t>
      </w:r>
    </w:p>
    <w:p w:rsidR="00DA36EC" w:rsidRDefault="005E556A">
      <w:pPr>
        <w:numPr>
          <w:ilvl w:val="0"/>
          <w:numId w:val="4"/>
        </w:numPr>
        <w:ind w:hanging="427"/>
      </w:pPr>
      <w:r>
        <w:t xml:space="preserve">Používanie pyrotechnických výrobkov kategórie P1 na území </w:t>
      </w:r>
      <w:r w:rsidR="00FA454D">
        <w:t>obce</w:t>
      </w:r>
      <w:r>
        <w:t xml:space="preserve"> sa povoľuje používať len v súlade s technickým účelom, pre ktoré boli vyrobené. Používanie na iný účel na území </w:t>
      </w:r>
      <w:r w:rsidR="00FA454D">
        <w:t>obce</w:t>
      </w:r>
      <w:r>
        <w:t xml:space="preserve"> je zakázané. </w:t>
      </w:r>
    </w:p>
    <w:p w:rsidR="00DA36EC" w:rsidRDefault="005E556A">
      <w:pPr>
        <w:spacing w:after="0" w:line="259" w:lineRule="auto"/>
        <w:ind w:left="0" w:firstLine="0"/>
        <w:jc w:val="left"/>
      </w:pPr>
      <w:r>
        <w:t xml:space="preserve"> </w:t>
      </w:r>
    </w:p>
    <w:p w:rsidR="00DA36EC" w:rsidRDefault="005E556A">
      <w:pPr>
        <w:spacing w:after="31" w:line="259" w:lineRule="auto"/>
        <w:ind w:left="0" w:firstLine="0"/>
        <w:jc w:val="left"/>
      </w:pPr>
      <w:r>
        <w:t xml:space="preserve"> </w:t>
      </w:r>
    </w:p>
    <w:p w:rsidR="00DA36EC" w:rsidRDefault="005E556A">
      <w:pPr>
        <w:pStyle w:val="Nadpis1"/>
        <w:ind w:right="0"/>
      </w:pPr>
      <w:r>
        <w:t xml:space="preserve">Článok 4 Kontrola dodržiavania VZN a sankcie </w:t>
      </w:r>
    </w:p>
    <w:p w:rsidR="00DA36EC" w:rsidRDefault="005E556A">
      <w:pPr>
        <w:spacing w:after="40" w:line="259" w:lineRule="auto"/>
        <w:ind w:left="57" w:firstLine="0"/>
        <w:jc w:val="center"/>
      </w:pPr>
      <w:r>
        <w:rPr>
          <w:b/>
        </w:rPr>
        <w:t xml:space="preserve"> </w:t>
      </w:r>
    </w:p>
    <w:p w:rsidR="00DA36EC" w:rsidRDefault="005E556A">
      <w:pPr>
        <w:ind w:left="-15" w:firstLine="0"/>
      </w:pPr>
      <w:r>
        <w:t xml:space="preserve">Kontrolu dodržiavania tohto VZN vykonáva </w:t>
      </w:r>
      <w:r w:rsidR="00FA454D">
        <w:t>Miestna občianska a poriadková služba v obci Mučín</w:t>
      </w:r>
      <w:r>
        <w:t xml:space="preserve">. Sankcie za nedodržanie ustanovení tohto VZN upravujú osobitné predpisy. </w:t>
      </w:r>
    </w:p>
    <w:p w:rsidR="00DA36EC" w:rsidRDefault="005E556A">
      <w:pPr>
        <w:spacing w:after="0" w:line="259" w:lineRule="auto"/>
        <w:ind w:left="57" w:firstLine="0"/>
        <w:jc w:val="center"/>
      </w:pPr>
      <w:r>
        <w:rPr>
          <w:b/>
        </w:rPr>
        <w:t xml:space="preserve"> </w:t>
      </w:r>
    </w:p>
    <w:p w:rsidR="00DA36EC" w:rsidRDefault="005E556A">
      <w:pPr>
        <w:spacing w:after="37" w:line="259" w:lineRule="auto"/>
        <w:ind w:left="0" w:firstLine="0"/>
        <w:jc w:val="left"/>
      </w:pPr>
      <w:r>
        <w:rPr>
          <w:b/>
        </w:rPr>
        <w:t xml:space="preserve"> </w:t>
      </w:r>
    </w:p>
    <w:p w:rsidR="00DA36EC" w:rsidRDefault="005E556A">
      <w:pPr>
        <w:pStyle w:val="Nadpis1"/>
        <w:ind w:right="0"/>
      </w:pPr>
      <w:r>
        <w:t xml:space="preserve">Článok 5 Spoločné ustanovenia </w:t>
      </w:r>
    </w:p>
    <w:p w:rsidR="00DA36EC" w:rsidRDefault="005E556A">
      <w:pPr>
        <w:spacing w:after="0" w:line="259" w:lineRule="auto"/>
        <w:ind w:left="57" w:firstLine="0"/>
        <w:jc w:val="center"/>
      </w:pPr>
      <w:r>
        <w:t xml:space="preserve"> </w:t>
      </w:r>
    </w:p>
    <w:p w:rsidR="00DA36EC" w:rsidRDefault="005E556A">
      <w:pPr>
        <w:ind w:left="-15" w:firstLine="0"/>
      </w:pPr>
      <w:r>
        <w:t xml:space="preserve">Pyrotechnické výrobky na zábavné a oslavné účely sa nesmú používať takým spôsobom, ktorý by ohrozoval zdravie, poškodenie majetku a zložky životného prostredia, či spôsobil ich ujmu a škodu. </w:t>
      </w:r>
    </w:p>
    <w:p w:rsidR="00DA36EC" w:rsidRDefault="005E556A">
      <w:pPr>
        <w:spacing w:after="0" w:line="259" w:lineRule="auto"/>
        <w:ind w:left="0" w:firstLine="0"/>
        <w:jc w:val="left"/>
      </w:pPr>
      <w:r>
        <w:rPr>
          <w:b/>
        </w:rPr>
        <w:t xml:space="preserve"> </w:t>
      </w:r>
    </w:p>
    <w:p w:rsidR="00DA36EC" w:rsidRDefault="005E556A">
      <w:pPr>
        <w:spacing w:after="34" w:line="259" w:lineRule="auto"/>
        <w:ind w:left="0" w:firstLine="0"/>
        <w:jc w:val="left"/>
      </w:pPr>
      <w:r>
        <w:rPr>
          <w:b/>
        </w:rPr>
        <w:t xml:space="preserve"> </w:t>
      </w:r>
    </w:p>
    <w:p w:rsidR="00DA36EC" w:rsidRDefault="005E556A">
      <w:pPr>
        <w:pStyle w:val="Nadpis1"/>
        <w:ind w:right="0"/>
      </w:pPr>
      <w:r>
        <w:t xml:space="preserve">Článok 6 Záverečné ustanovenia </w:t>
      </w:r>
    </w:p>
    <w:p w:rsidR="00DA36EC" w:rsidRDefault="005E556A">
      <w:pPr>
        <w:spacing w:after="37" w:line="259" w:lineRule="auto"/>
        <w:ind w:left="57" w:firstLine="0"/>
        <w:jc w:val="center"/>
      </w:pPr>
      <w:r>
        <w:rPr>
          <w:b/>
        </w:rPr>
        <w:t xml:space="preserve"> </w:t>
      </w:r>
    </w:p>
    <w:p w:rsidR="00DA36EC" w:rsidRDefault="005E556A">
      <w:pPr>
        <w:numPr>
          <w:ilvl w:val="0"/>
          <w:numId w:val="5"/>
        </w:numPr>
        <w:ind w:hanging="427"/>
      </w:pPr>
      <w:r>
        <w:t>VZN č. 0</w:t>
      </w:r>
      <w:r w:rsidR="00FA454D">
        <w:t>4</w:t>
      </w:r>
      <w:r>
        <w:t>/202</w:t>
      </w:r>
      <w:r w:rsidR="00FA454D">
        <w:t>5</w:t>
      </w:r>
      <w:r>
        <w:t xml:space="preserve"> schválilo </w:t>
      </w:r>
      <w:r w:rsidR="00FA454D">
        <w:t>Obecné zastupiteľstvo obce Mučín na</w:t>
      </w:r>
      <w:r>
        <w:t xml:space="preserve"> svojom zasadnutí dňa</w:t>
      </w:r>
      <w:r w:rsidR="00FA454D">
        <w:t>:</w:t>
      </w:r>
      <w:r>
        <w:t xml:space="preserve"> </w:t>
      </w:r>
      <w:r w:rsidR="00FA454D">
        <w:t>...........................................</w:t>
      </w:r>
      <w:r>
        <w:t xml:space="preserve"> uznesením </w:t>
      </w:r>
      <w:r w:rsidR="00FA454D">
        <w:t>OZ</w:t>
      </w:r>
      <w:r>
        <w:t xml:space="preserve"> v</w:t>
      </w:r>
      <w:r w:rsidR="00FA454D">
        <w:t> Mučíne:........................................................</w:t>
      </w:r>
      <w:r>
        <w:t xml:space="preserve">. </w:t>
      </w:r>
    </w:p>
    <w:p w:rsidR="00FA454D" w:rsidRDefault="00FA454D">
      <w:pPr>
        <w:numPr>
          <w:ilvl w:val="0"/>
          <w:numId w:val="5"/>
        </w:numPr>
        <w:ind w:hanging="427"/>
      </w:pPr>
      <w:r>
        <w:t xml:space="preserve">Návrh </w:t>
      </w:r>
      <w:r w:rsidR="005E556A">
        <w:t>VZN č. 04/202</w:t>
      </w:r>
      <w:r>
        <w:t>5</w:t>
      </w:r>
      <w:r w:rsidR="005E556A">
        <w:t xml:space="preserve"> bolo vyvesené na úradnej tabuli</w:t>
      </w:r>
      <w:r>
        <w:t xml:space="preserve"> obce Mučín: </w:t>
      </w:r>
      <w:r w:rsidR="0015053B">
        <w:t>14.02.2025</w:t>
      </w:r>
      <w:r w:rsidR="005E556A">
        <w:t xml:space="preserve"> a webovom sídle </w:t>
      </w:r>
      <w:r>
        <w:t>obce.</w:t>
      </w:r>
    </w:p>
    <w:p w:rsidR="00FA454D" w:rsidRDefault="00FA454D">
      <w:pPr>
        <w:numPr>
          <w:ilvl w:val="0"/>
          <w:numId w:val="5"/>
        </w:numPr>
        <w:ind w:hanging="427"/>
      </w:pPr>
      <w:r>
        <w:t xml:space="preserve">VZN č. 04/2025 nadobúda účinnosť 15. dňom po schválení OZ v Mučíne. </w:t>
      </w:r>
    </w:p>
    <w:p w:rsidR="00DA36EC" w:rsidRDefault="00FA454D">
      <w:pPr>
        <w:numPr>
          <w:ilvl w:val="0"/>
          <w:numId w:val="5"/>
        </w:numPr>
        <w:ind w:hanging="427"/>
      </w:pPr>
      <w:r>
        <w:t>VZN č. 04/2025 je platné od</w:t>
      </w:r>
      <w:r w:rsidR="0015053B">
        <w:t>: ......................................</w:t>
      </w:r>
      <w:bookmarkStart w:id="0" w:name="_GoBack"/>
      <w:bookmarkEnd w:id="0"/>
      <w:r>
        <w:t>.</w:t>
      </w:r>
      <w:r w:rsidR="005E556A">
        <w:t xml:space="preserve"> </w:t>
      </w:r>
    </w:p>
    <w:p w:rsidR="00DA36EC" w:rsidRDefault="00DA36EC">
      <w:pPr>
        <w:spacing w:after="0" w:line="259" w:lineRule="auto"/>
        <w:ind w:left="0" w:firstLine="0"/>
        <w:jc w:val="left"/>
      </w:pPr>
    </w:p>
    <w:p w:rsidR="00DA36EC" w:rsidRDefault="005E556A">
      <w:pPr>
        <w:spacing w:after="0" w:line="259" w:lineRule="auto"/>
        <w:ind w:left="0" w:firstLine="0"/>
        <w:jc w:val="left"/>
      </w:pPr>
      <w:r>
        <w:t xml:space="preserve"> </w:t>
      </w:r>
    </w:p>
    <w:p w:rsidR="00DA36EC" w:rsidRDefault="005E556A" w:rsidP="00FA454D">
      <w:pPr>
        <w:spacing w:after="0" w:line="259" w:lineRule="auto"/>
        <w:ind w:left="0" w:firstLine="0"/>
        <w:jc w:val="left"/>
      </w:pPr>
      <w:r>
        <w:t xml:space="preserve"> </w:t>
      </w:r>
    </w:p>
    <w:p w:rsidR="00DA36EC" w:rsidRDefault="005E556A">
      <w:pPr>
        <w:spacing w:after="0" w:line="259" w:lineRule="auto"/>
        <w:ind w:left="0" w:firstLine="0"/>
        <w:jc w:val="left"/>
      </w:pPr>
      <w:r>
        <w:rPr>
          <w:b/>
        </w:rPr>
        <w:t xml:space="preserve"> </w:t>
      </w:r>
    </w:p>
    <w:p w:rsidR="00DA36EC" w:rsidRDefault="005E556A">
      <w:pPr>
        <w:spacing w:after="0" w:line="259" w:lineRule="auto"/>
        <w:ind w:left="0" w:firstLine="0"/>
        <w:jc w:val="left"/>
      </w:pPr>
      <w:r>
        <w:rPr>
          <w:b/>
        </w:rPr>
        <w:t xml:space="preserve"> </w:t>
      </w:r>
    </w:p>
    <w:p w:rsidR="00DA36EC" w:rsidRDefault="005E556A">
      <w:pPr>
        <w:spacing w:after="0" w:line="259" w:lineRule="auto"/>
        <w:ind w:left="0" w:firstLine="0"/>
        <w:jc w:val="left"/>
      </w:pPr>
      <w:r>
        <w:rPr>
          <w:b/>
        </w:rPr>
        <w:t xml:space="preserve"> </w:t>
      </w:r>
    </w:p>
    <w:p w:rsidR="00DA36EC" w:rsidRDefault="005E556A">
      <w:pPr>
        <w:spacing w:after="0" w:line="259" w:lineRule="auto"/>
        <w:ind w:left="0" w:firstLine="0"/>
        <w:jc w:val="left"/>
      </w:pPr>
      <w:r>
        <w:t xml:space="preserve"> </w:t>
      </w:r>
    </w:p>
    <w:p w:rsidR="00DA36EC" w:rsidRDefault="005E556A">
      <w:pPr>
        <w:spacing w:after="0" w:line="259" w:lineRule="auto"/>
        <w:ind w:left="0" w:firstLine="0"/>
        <w:jc w:val="left"/>
      </w:pPr>
      <w:r>
        <w:t xml:space="preserve"> </w:t>
      </w:r>
    </w:p>
    <w:p w:rsidR="00DA36EC" w:rsidRDefault="00FA454D">
      <w:pPr>
        <w:spacing w:after="0"/>
        <w:ind w:left="-15" w:firstLine="0"/>
      </w:pPr>
      <w:r>
        <w:t xml:space="preserve"> </w:t>
      </w:r>
    </w:p>
    <w:p w:rsidR="00DA36EC" w:rsidRDefault="005E556A">
      <w:pPr>
        <w:spacing w:after="0" w:line="259" w:lineRule="auto"/>
        <w:ind w:left="0" w:firstLine="0"/>
        <w:jc w:val="left"/>
      </w:pPr>
      <w:r>
        <w:t xml:space="preserve"> </w:t>
      </w:r>
    </w:p>
    <w:p w:rsidR="00DA36EC" w:rsidRDefault="00FA454D">
      <w:pPr>
        <w:spacing w:after="0" w:line="259" w:lineRule="auto"/>
        <w:ind w:left="-286" w:right="-296" w:firstLine="0"/>
        <w:jc w:val="left"/>
      </w:pPr>
      <w:r>
        <w:rPr>
          <w:noProof/>
        </w:rPr>
        <w:t xml:space="preserve">                                                                                     PhDr. Peter Matúška, starosta obce</w:t>
      </w:r>
    </w:p>
    <w:sectPr w:rsidR="00DA36EC">
      <w:footerReference w:type="even" r:id="rId10"/>
      <w:footerReference w:type="default" r:id="rId11"/>
      <w:footerReference w:type="first" r:id="rId12"/>
      <w:pgSz w:w="11906" w:h="16838"/>
      <w:pgMar w:top="1464" w:right="1414" w:bottom="1207" w:left="1416" w:header="708" w:footer="66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4B7" w:rsidRDefault="00FC04B7">
      <w:pPr>
        <w:spacing w:after="0" w:line="240" w:lineRule="auto"/>
      </w:pPr>
      <w:r>
        <w:separator/>
      </w:r>
    </w:p>
  </w:endnote>
  <w:endnote w:type="continuationSeparator" w:id="0">
    <w:p w:rsidR="00FC04B7" w:rsidRDefault="00FC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DA36E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DA36E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DA36E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5E556A">
    <w:pPr>
      <w:tabs>
        <w:tab w:val="center" w:pos="4537"/>
      </w:tabs>
      <w:spacing w:after="0" w:line="259" w:lineRule="auto"/>
      <w:ind w:lef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5E556A">
    <w:pPr>
      <w:tabs>
        <w:tab w:val="center" w:pos="4537"/>
      </w:tabs>
      <w:spacing w:after="0" w:line="259" w:lineRule="auto"/>
      <w:ind w:lef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6EC" w:rsidRDefault="005E556A">
    <w:pPr>
      <w:tabs>
        <w:tab w:val="center" w:pos="4537"/>
      </w:tabs>
      <w:spacing w:after="0" w:line="259" w:lineRule="auto"/>
      <w:ind w:lef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4B7" w:rsidRDefault="00FC04B7">
      <w:pPr>
        <w:spacing w:after="0" w:line="240" w:lineRule="auto"/>
      </w:pPr>
      <w:r>
        <w:separator/>
      </w:r>
    </w:p>
  </w:footnote>
  <w:footnote w:type="continuationSeparator" w:id="0">
    <w:p w:rsidR="00FC04B7" w:rsidRDefault="00FC0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084E"/>
    <w:multiLevelType w:val="hybridMultilevel"/>
    <w:tmpl w:val="88D8612A"/>
    <w:lvl w:ilvl="0" w:tplc="DDC2F0C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22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24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C94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101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4E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28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A9F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C8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F76502"/>
    <w:multiLevelType w:val="hybridMultilevel"/>
    <w:tmpl w:val="A95E0C88"/>
    <w:lvl w:ilvl="0" w:tplc="F8E4E91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8E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A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AB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68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E02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8F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E65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510BB1"/>
    <w:multiLevelType w:val="hybridMultilevel"/>
    <w:tmpl w:val="53C8A5F4"/>
    <w:lvl w:ilvl="0" w:tplc="2EE67DC6">
      <w:start w:val="1"/>
      <w:numFmt w:val="bullet"/>
      <w:lvlText w:val="o"/>
      <w:lvlJc w:val="left"/>
      <w:pPr>
        <w:ind w:left="18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1" w:tplc="72E674C2">
      <w:start w:val="1"/>
      <w:numFmt w:val="bullet"/>
      <w:lvlText w:val="o"/>
      <w:lvlJc w:val="left"/>
      <w:pPr>
        <w:ind w:left="143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2" w:tplc="B0CC362E">
      <w:start w:val="1"/>
      <w:numFmt w:val="bullet"/>
      <w:lvlText w:val="▪"/>
      <w:lvlJc w:val="left"/>
      <w:pPr>
        <w:ind w:left="215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3" w:tplc="CCFC7284">
      <w:start w:val="1"/>
      <w:numFmt w:val="bullet"/>
      <w:lvlText w:val="•"/>
      <w:lvlJc w:val="left"/>
      <w:pPr>
        <w:ind w:left="287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4" w:tplc="984AEE30">
      <w:start w:val="1"/>
      <w:numFmt w:val="bullet"/>
      <w:lvlText w:val="o"/>
      <w:lvlJc w:val="left"/>
      <w:pPr>
        <w:ind w:left="359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5" w:tplc="4346365C">
      <w:start w:val="1"/>
      <w:numFmt w:val="bullet"/>
      <w:lvlText w:val="▪"/>
      <w:lvlJc w:val="left"/>
      <w:pPr>
        <w:ind w:left="431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6" w:tplc="DE12F470">
      <w:start w:val="1"/>
      <w:numFmt w:val="bullet"/>
      <w:lvlText w:val="•"/>
      <w:lvlJc w:val="left"/>
      <w:pPr>
        <w:ind w:left="503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7" w:tplc="2AEC0278">
      <w:start w:val="1"/>
      <w:numFmt w:val="bullet"/>
      <w:lvlText w:val="o"/>
      <w:lvlJc w:val="left"/>
      <w:pPr>
        <w:ind w:left="575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lvl w:ilvl="8" w:tplc="09AC4782">
      <w:start w:val="1"/>
      <w:numFmt w:val="bullet"/>
      <w:lvlText w:val="▪"/>
      <w:lvlJc w:val="left"/>
      <w:pPr>
        <w:ind w:left="6470"/>
      </w:pPr>
      <w:rPr>
        <w:rFonts w:ascii="Times New Roman" w:eastAsia="Times New Roman" w:hAnsi="Times New Roman" w:cs="Times New Roman"/>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3F030BA1"/>
    <w:multiLevelType w:val="hybridMultilevel"/>
    <w:tmpl w:val="9EF80ECA"/>
    <w:lvl w:ilvl="0" w:tplc="96B08ABC">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06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0C82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0A53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40A4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460B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48A4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3A3A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7E70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9861F1"/>
    <w:multiLevelType w:val="hybridMultilevel"/>
    <w:tmpl w:val="6972A5AE"/>
    <w:lvl w:ilvl="0" w:tplc="78560C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A654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2133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E681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6956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03BD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2E16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6072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E1EE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EC"/>
    <w:rsid w:val="0015053B"/>
    <w:rsid w:val="003B3A98"/>
    <w:rsid w:val="005E556A"/>
    <w:rsid w:val="00B60C18"/>
    <w:rsid w:val="00DA36EC"/>
    <w:rsid w:val="00FA454D"/>
    <w:rsid w:val="00FC04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818F"/>
  <w15:docId w15:val="{EF0E5D71-F658-49AF-A7E1-41268514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5" w:line="270" w:lineRule="auto"/>
      <w:ind w:left="437" w:hanging="437"/>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left="10" w:right="6171"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Textbubliny">
    <w:name w:val="Balloon Text"/>
    <w:basedOn w:val="Normlny"/>
    <w:link w:val="TextbublinyChar"/>
    <w:uiPriority w:val="99"/>
    <w:semiHidden/>
    <w:unhideWhenUsed/>
    <w:rsid w:val="00B60C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0C1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3397</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MORAVČÍKOVÁ Edita</dc:creator>
  <cp:keywords/>
  <cp:lastModifiedBy>MORAVČÍKOVÁ Edita</cp:lastModifiedBy>
  <cp:revision>2</cp:revision>
  <cp:lastPrinted>2024-11-25T13:34:00Z</cp:lastPrinted>
  <dcterms:created xsi:type="dcterms:W3CDTF">2025-02-14T12:20:00Z</dcterms:created>
  <dcterms:modified xsi:type="dcterms:W3CDTF">2025-02-14T12:20:00Z</dcterms:modified>
</cp:coreProperties>
</file>